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800" w:after="0"/>
      </w:pPr>
      <w:r>
        <w:rPr>
          <w:rFonts w:ascii="Times New Roman" w:hAnsi="Times New Roman" w:cs="Times New Roman"/>
          <w:sz w:val="28"/>
          <w:szCs w:val="28"/>
        </w:rPr>
        <w:t/>
      </w:r>
    </w:p>
    <w:p>
      <w:pPr>
        <w:jc w:val="center"/>
        <w:spacing w:before="200" w:after="200"/>
      </w:pPr>
      <w:r>
        <w:rPr>
          <w:b/>
          <w:rFonts w:ascii="Times New Roman" w:hAnsi="Times New Roman" w:cs="Times New Roman"/>
          <w:sz w:val="44"/>
          <w:szCs w:val="44"/>
          <w:color w:val="111827"/>
        </w:rPr>
        <w:t>Руководство оператора</w:t>
      </w:r>
    </w:p>
    <w:p>
      <w:pPr>
        <w:jc w:val="center"/>
        <w:spacing w:before="80" w:after="200"/>
      </w:pPr>
      <w:r>
        <w:rPr>
          <w:rFonts w:ascii="Times New Roman" w:hAnsi="Times New Roman" w:cs="Times New Roman"/>
          <w:sz w:val="28"/>
          <w:szCs w:val="28"/>
          <w:color w:val="111827"/>
        </w:rPr>
        <w:t>№ AWM-01-1-2026</w:t>
      </w:r>
    </w:p>
    <w:p>
      <w:r>
        <w:br w:type="page"/>
      </w:r>
    </w:p>
    <w:p>
      <w:pPr>
        <w:pStyle w:val="Heading1"/>
        <w:jc w:val="center"/>
        <w:outlineLvl w:val="0"/>
        <w:spacing w:before="360" w:after="160" w:line="360" w:lineRule="auto"/>
      </w:pPr>
      <w:r>
        <w:rPr>
          <w:b/>
          <w:rFonts w:ascii="Times New Roman" w:hAnsi="Times New Roman" w:cs="Times New Roman"/>
          <w:sz w:val="36"/>
          <w:szCs w:val="36"/>
        </w:rPr>
        <w:t>Оглавление</w:t>
      </w:r>
    </w:p>
    <w:p>
      <w:pPr>
        <w:ind w:left="360"/>
        <w:spacing w:before="40" w:after="60" w:line="360" w:lineRule="auto"/>
      </w:pPr>
      <w:hyperlink w:anchor="_Toc1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Аннотация</w:t>
        </w:r>
      </w:hyperlink>
    </w:p>
    <w:p>
      <w:pPr>
        <w:ind w:left="360"/>
        <w:spacing w:before="40" w:after="60" w:line="360" w:lineRule="auto"/>
      </w:pPr>
      <w:hyperlink w:anchor="_Toc2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Нормативные ссылки</w:t>
        </w:r>
      </w:hyperlink>
    </w:p>
    <w:p>
      <w:pPr>
        <w:ind w:left="360"/>
        <w:spacing w:before="40" w:after="60" w:line="360" w:lineRule="auto"/>
      </w:pPr>
      <w:hyperlink w:anchor="_Toc3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Термины и сокращения</w:t>
        </w:r>
      </w:hyperlink>
    </w:p>
    <w:p>
      <w:pPr>
        <w:ind w:left="360"/>
        <w:spacing w:before="40" w:after="60" w:line="360" w:lineRule="auto"/>
      </w:pPr>
      <w:hyperlink w:anchor="_Toc4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 Назначение программы</w:t>
        </w:r>
      </w:hyperlink>
    </w:p>
    <w:p>
      <w:pPr>
        <w:ind w:left="360"/>
        <w:spacing w:before="40" w:after="60" w:line="360" w:lineRule="auto"/>
      </w:pPr>
      <w:hyperlink w:anchor="_Toc5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2 Условия выполнения программы</w:t>
        </w:r>
      </w:hyperlink>
    </w:p>
    <w:p>
      <w:pPr>
        <w:ind w:left="360"/>
        <w:spacing w:before="40" w:after="60" w:line="360" w:lineRule="auto"/>
      </w:pPr>
      <w:hyperlink w:anchor="_Toc6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3 Выполнение программы</w:t>
        </w:r>
      </w:hyperlink>
    </w:p>
    <w:p>
      <w:pPr>
        <w:ind w:left="720"/>
        <w:spacing w:before="40" w:after="60" w:line="360" w:lineRule="auto"/>
      </w:pPr>
      <w:hyperlink w:anchor="_Toc7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3.1 Вход</w:t>
        </w:r>
      </w:hyperlink>
    </w:p>
    <w:p>
      <w:pPr>
        <w:ind w:left="720"/>
        <w:spacing w:before="40" w:after="60" w:line="360" w:lineRule="auto"/>
      </w:pPr>
      <w:hyperlink w:anchor="_Toc8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3.2 Состав экрана</w:t>
        </w:r>
      </w:hyperlink>
    </w:p>
    <w:p>
      <w:pPr>
        <w:ind w:left="720"/>
        <w:spacing w:before="40" w:after="60" w:line="360" w:lineRule="auto"/>
      </w:pPr>
      <w:hyperlink w:anchor="_Toc9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3.3 Плейбуки</w:t>
        </w:r>
      </w:hyperlink>
    </w:p>
    <w:p>
      <w:pPr>
        <w:ind w:left="720"/>
        <w:spacing w:before="40" w:after="60" w:line="360" w:lineRule="auto"/>
      </w:pPr>
      <w:hyperlink w:anchor="_Toc10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3.4 Инвентари Ansible</w:t>
        </w:r>
      </w:hyperlink>
    </w:p>
    <w:p>
      <w:pPr>
        <w:ind w:left="720"/>
        <w:spacing w:before="40" w:after="60" w:line="360" w:lineRule="auto"/>
      </w:pPr>
      <w:hyperlink w:anchor="_Toc11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3.5 Запуск плейбука</w:t>
        </w:r>
      </w:hyperlink>
    </w:p>
    <w:p>
      <w:pPr>
        <w:ind w:left="720"/>
        <w:spacing w:before="40" w:after="60" w:line="360" w:lineRule="auto"/>
      </w:pPr>
      <w:hyperlink w:anchor="_Toc12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3.6 Команды</w:t>
        </w:r>
      </w:hyperlink>
    </w:p>
    <w:p>
      <w:pPr>
        <w:ind w:left="720"/>
        <w:spacing w:before="40" w:after="60" w:line="360" w:lineRule="auto"/>
      </w:pPr>
      <w:hyperlink w:anchor="_Toc13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3.7 Терминал SSH</w:t>
        </w:r>
      </w:hyperlink>
    </w:p>
    <w:p>
      <w:pPr>
        <w:ind w:left="720"/>
        <w:spacing w:before="40" w:after="60" w:line="360" w:lineRule="auto"/>
      </w:pPr>
      <w:hyperlink w:anchor="_Toc14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3.8 Секреты, ключи, переменные</w:t>
        </w:r>
      </w:hyperlink>
    </w:p>
    <w:p>
      <w:pPr>
        <w:ind w:left="720"/>
        <w:spacing w:before="40" w:after="60" w:line="360" w:lineRule="auto"/>
      </w:pPr>
      <w:hyperlink w:anchor="_Toc15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3.9 Terraform</w:t>
        </w:r>
      </w:hyperlink>
    </w:p>
    <w:p>
      <w:pPr>
        <w:ind w:left="720"/>
        <w:spacing w:before="40" w:after="60" w:line="360" w:lineRule="auto"/>
      </w:pPr>
      <w:hyperlink w:anchor="_Toc16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3.10 Редактор кода</w:t>
        </w:r>
      </w:hyperlink>
    </w:p>
    <w:p>
      <w:pPr>
        <w:ind w:left="720"/>
        <w:spacing w:before="40" w:after="60" w:line="360" w:lineRule="auto"/>
      </w:pPr>
      <w:hyperlink w:anchor="_Toc17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3.11 Удаленное управление</w:t>
        </w:r>
      </w:hyperlink>
    </w:p>
    <w:p>
      <w:pPr>
        <w:ind w:left="720"/>
        <w:spacing w:before="40" w:after="60" w:line="360" w:lineRule="auto"/>
      </w:pPr>
      <w:hyperlink w:anchor="_Toc18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3.12 Профиль</w:t>
        </w:r>
      </w:hyperlink>
    </w:p>
    <w:p>
      <w:pPr>
        <w:ind w:left="720"/>
        <w:spacing w:before="40" w:after="60" w:line="360" w:lineRule="auto"/>
      </w:pPr>
      <w:hyperlink w:anchor="_Toc19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3.13 Уведомления</w:t>
        </w:r>
      </w:hyperlink>
    </w:p>
    <w:p>
      <w:pPr>
        <w:ind w:left="720"/>
        <w:spacing w:before="40" w:after="60" w:line="360" w:lineRule="auto"/>
      </w:pPr>
      <w:hyperlink w:anchor="_Toc20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3.14 Системный журнал</w:t>
        </w:r>
      </w:hyperlink>
    </w:p>
    <w:p>
      <w:pPr>
        <w:ind w:left="360"/>
        <w:spacing w:before="40" w:after="60" w:line="360" w:lineRule="auto"/>
      </w:pPr>
      <w:hyperlink w:anchor="_Toc21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4 Сообщения оператору</w:t>
        </w:r>
      </w:hyperlink>
    </w:p>
    <w:p>
      <w:r>
        <w:br w:type="page"/>
      </w:r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2576"/>
        <w:gridCol w:w="7062"/>
      </w:tblGrid>
      <w:tr>
        <w:tc>
          <w:tcPr>
            <w:tcW w:w="2576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Реквизит</w:t>
            </w:r>
          </w:p>
        </w:tc>
        <w:tc>
          <w:tcPr>
            <w:tcW w:w="7062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</w:tr>
      <w:tr>
        <w:tc>
          <w:tcPr>
            <w:tcW w:w="257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Обозначение</w:t>
            </w:r>
          </w:p>
        </w:tc>
        <w:tc>
          <w:tcPr>
            <w:tcW w:w="706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AWM.​01.001</w:t>
            </w:r>
          </w:p>
        </w:tc>
      </w:tr>
      <w:tr>
        <w:tc>
          <w:tcPr>
            <w:tcW w:w="257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706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оператора (ГОСТ 19.505-79)</w:t>
            </w:r>
          </w:p>
        </w:tc>
      </w:tr>
      <w:tr>
        <w:tc>
          <w:tcPr>
            <w:tcW w:w="257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</w:p>
        </w:tc>
        <w:tc>
          <w:tcPr>
            <w:tcW w:w="706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Automation Workspace Manager (AWM)</w:t>
            </w:r>
          </w:p>
        </w:tc>
      </w:tr>
    </w:tbl>
    <w:p/>
    <w:p>
      <w:pPr>
        <w:pStyle w:val="Heading2"/>
        <w:jc w:val="left"/>
        <w:outlineLvl w:val="1"/>
        <w:spacing w:before="280" w:after="120" w:line="360" w:lineRule="auto"/>
      </w:pPr>
      <w:bookmarkStart w:id="1" w:name="_Toc1"/>
      <w:r>
        <w:rPr>
          <w:b/>
          <w:rFonts w:ascii="Times New Roman" w:hAnsi="Times New Roman" w:cs="Times New Roman"/>
          <w:sz w:val="32"/>
          <w:szCs w:val="32"/>
        </w:rPr>
        <w:t>Аннотация</w:t>
      </w:r>
      <w:bookmarkEnd w:id="1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Документ устанавливает порядок применения программы оператором в веб-интерфейсе: вход, выполнение заданий Ansible и Terraform, работа с секретами, ключами, переменными, терминалом SSH, редактором, профилем и уведомлениями. Мониторинг, плагины, инвентаризация активов и пользовательские скрипты мониторинга изложены в AWM.01.002—AWM.01.005.</w:t>
      </w:r>
    </w:p>
    <w:p>
      <w:pPr>
        <w:pStyle w:val="Heading2"/>
        <w:jc w:val="left"/>
        <w:outlineLvl w:val="1"/>
        <w:spacing w:before="280" w:after="120" w:line="360" w:lineRule="auto"/>
      </w:pPr>
      <w:bookmarkStart w:id="2" w:name="_Toc2"/>
      <w:r>
        <w:rPr>
          <w:b/>
          <w:rFonts w:ascii="Times New Roman" w:hAnsi="Times New Roman" w:cs="Times New Roman"/>
          <w:sz w:val="32"/>
          <w:szCs w:val="32"/>
        </w:rPr>
        <w:t>Нормативные ссылки</w:t>
      </w:r>
      <w:bookmarkEnd w:id="2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ГОСТ 19.505-79; ГОСТ 19.105-78; ГОСТ Р 56939-2024 (обязанности оператора по безопасной эксплуатации). Ведомость документов — AWM.00.001.</w:t>
      </w:r>
    </w:p>
    <w:p>
      <w:pPr>
        <w:pStyle w:val="Heading2"/>
        <w:jc w:val="left"/>
        <w:outlineLvl w:val="1"/>
        <w:spacing w:before="280" w:after="120" w:line="360" w:lineRule="auto"/>
      </w:pPr>
      <w:bookmarkStart w:id="3" w:name="_Toc3"/>
      <w:r>
        <w:rPr>
          <w:b/>
          <w:rFonts w:ascii="Times New Roman" w:hAnsi="Times New Roman" w:cs="Times New Roman"/>
          <w:sz w:val="32"/>
          <w:szCs w:val="32"/>
        </w:rPr>
        <w:t>Термины и сокращения</w:t>
      </w:r>
      <w:bookmarkEnd w:id="3"/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1896"/>
        <w:gridCol w:w="7742"/>
      </w:tblGrid>
      <w:tr>
        <w:tc>
          <w:tcPr>
            <w:tcW w:w="1896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Термин</w:t>
            </w:r>
          </w:p>
        </w:tc>
        <w:tc>
          <w:tcPr>
            <w:tcW w:w="7742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Определение</w:t>
            </w:r>
          </w:p>
        </w:tc>
      </w:tr>
      <w:tr>
        <w:tc>
          <w:tcPr>
            <w:tcW w:w="189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Оператор</w:t>
            </w:r>
          </w:p>
        </w:tc>
        <w:tc>
          <w:tcPr>
            <w:tcW w:w="774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Пользователь, выполняющий операции в веб-​интерфейсе</w:t>
            </w:r>
          </w:p>
        </w:tc>
      </w:tr>
      <w:tr>
        <w:tc>
          <w:tcPr>
            <w:tcW w:w="189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Подразделение</w:t>
            </w:r>
          </w:p>
        </w:tc>
        <w:tc>
          <w:tcPr>
            <w:tcW w:w="774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Филиал установки; в интерфейсе — «подразделение», в программных идентификаторах — </w:t>
            </w:r>
            <w:r>
              <w:rPr>
                <w:rFonts w:ascii="Courier New" w:hAnsi="Courier New" w:cs="Courier New"/>
                <w:sz w:val="22"/>
                <w:szCs w:val="22"/>
              </w:rPr>
              <w:t>office</w:t>
            </w:r>
          </w:p>
        </w:tc>
      </w:tr>
      <w:tr>
        <w:tc>
          <w:tcPr>
            <w:tcW w:w="189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</w:p>
        </w:tc>
        <w:tc>
          <w:tcPr>
            <w:tcW w:w="774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 карточки пользователя (организационный отдел); не является подразделением</w:t>
            </w:r>
          </w:p>
        </w:tc>
      </w:tr>
      <w:tr>
        <w:tc>
          <w:tcPr>
            <w:tcW w:w="189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SSO</w:t>
            </w:r>
          </w:p>
        </w:tc>
        <w:tc>
          <w:tcPr>
            <w:tcW w:w="774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вход через сервер OpenID Connect</w:t>
            </w:r>
          </w:p>
        </w:tc>
      </w:tr>
      <w:tr>
        <w:tc>
          <w:tcPr>
            <w:tcW w:w="189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Плейбук</w:t>
            </w:r>
          </w:p>
        </w:tc>
        <w:tc>
          <w:tcPr>
            <w:tcW w:w="774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задания Ansible</w:t>
            </w:r>
          </w:p>
        </w:tc>
      </w:tr>
      <w:tr>
        <w:tc>
          <w:tcPr>
            <w:tcW w:w="189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Инвентари</w:t>
            </w:r>
          </w:p>
        </w:tc>
        <w:tc>
          <w:tcPr>
            <w:tcW w:w="774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Список хостов Ansible (не раздел учёта техники)</w:t>
            </w:r>
          </w:p>
        </w:tc>
      </w:tr>
    </w:tbl>
    <w:p/>
    <w:p>
      <w:pPr>
        <w:pStyle w:val="Heading2"/>
        <w:jc w:val="left"/>
        <w:outlineLvl w:val="1"/>
        <w:spacing w:before="280" w:after="120" w:line="360" w:lineRule="auto"/>
      </w:pPr>
      <w:bookmarkStart w:id="4" w:name="_Toc4"/>
      <w:r>
        <w:rPr>
          <w:b/>
          <w:rFonts w:ascii="Times New Roman" w:hAnsi="Times New Roman" w:cs="Times New Roman"/>
          <w:sz w:val="32"/>
          <w:szCs w:val="32"/>
        </w:rPr>
        <w:t>1 Назначение программы</w:t>
      </w:r>
      <w:bookmarkEnd w:id="4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Программа предназначена для выполнения оператором заданий автоматизации (Ansible, команды, Terraform), хранения секретов и ключей, сеансов SSH и правки файлов в пределах предоставленных прав и лицензии.</w:t>
      </w:r>
    </w:p>
    <w:p>
      <w:pPr>
        <w:pStyle w:val="Heading2"/>
        <w:jc w:val="left"/>
        <w:outlineLvl w:val="1"/>
        <w:spacing w:before="280" w:after="120" w:line="360" w:lineRule="auto"/>
      </w:pPr>
      <w:bookmarkStart w:id="5" w:name="_Toc5"/>
      <w:r>
        <w:rPr>
          <w:b/>
          <w:rFonts w:ascii="Times New Roman" w:hAnsi="Times New Roman" w:cs="Times New Roman"/>
          <w:sz w:val="32"/>
          <w:szCs w:val="32"/>
        </w:rPr>
        <w:t>2 Условия выполнения программы</w:t>
      </w:r>
      <w:bookmarkEnd w:id="5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2.1. Требуются сеть до установленной программы, учётная запись и веб-браузер.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2.2. Состав пунктов меню определяется ролью оператора и лицензией. При отключённой функции отображается сообщение о причине. Изменение лицензии и меню выполняет администратор.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2.3. При включённом режиме технических работ вход разрешён только администратору и лицам с соответствующим правом.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2.4. До подтверждения уведомления об обработке персональных данных (файл </w:t>
      </w:r>
      <w:r>
        <w:rPr>
          <w:rFonts w:ascii="Courier New" w:hAnsi="Courier New" w:cs="Courier New"/>
          <w:sz w:val="22"/>
          <w:szCs w:val="22"/>
        </w:rPr>
        <w:t>PRIVACY</w:t>
      </w:r>
      <w:r>
        <w:rPr>
          <w:rFonts w:ascii="Times New Roman" w:hAnsi="Times New Roman" w:cs="Times New Roman"/>
          <w:sz w:val="28"/>
          <w:szCs w:val="28"/>
        </w:rPr>
        <w:t xml:space="preserve">, строка </w:t>
      </w:r>
      <w:r>
        <w:rPr>
          <w:rFonts w:ascii="Courier New" w:hAnsi="Courier New" w:cs="Courier New"/>
          <w:sz w:val="22"/>
          <w:szCs w:val="22"/>
        </w:rPr>
        <w:t>Версия:</w:t>
      </w:r>
      <w:r>
        <w:rPr>
          <w:rFonts w:ascii="Times New Roman" w:hAnsi="Times New Roman" w:cs="Times New Roman"/>
          <w:sz w:val="28"/>
          <w:szCs w:val="28"/>
        </w:rPr>
        <w:t>) разделы программы, кроме страницы согласия, недоступны.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2.5. Оператор обязан: не помещать пароли в открытом виде в плейбуки и инвентари; применять секреты и ключи хранилища; не выполнять непроверенные разрушающие команды; завершать сеанс по окончании работы.</w:t>
      </w:r>
    </w:p>
    <w:p>
      <w:pPr>
        <w:pStyle w:val="Heading2"/>
        <w:jc w:val="left"/>
        <w:outlineLvl w:val="1"/>
        <w:spacing w:before="280" w:after="120" w:line="360" w:lineRule="auto"/>
      </w:pPr>
      <w:bookmarkStart w:id="6" w:name="_Toc6"/>
      <w:r>
        <w:rPr>
          <w:b/>
          <w:rFonts w:ascii="Times New Roman" w:hAnsi="Times New Roman" w:cs="Times New Roman"/>
          <w:sz w:val="32"/>
          <w:szCs w:val="32"/>
        </w:rPr>
        <w:t>3 Выполнение программы</w:t>
      </w:r>
      <w:bookmarkEnd w:id="6"/>
    </w:p>
    <w:p>
      <w:pPr>
        <w:pStyle w:val="Heading3"/>
        <w:jc w:val="left"/>
        <w:outlineLvl w:val="2"/>
        <w:spacing w:before="220" w:after="100" w:line="360" w:lineRule="auto"/>
      </w:pPr>
      <w:bookmarkStart w:id="7" w:name="_Toc7"/>
      <w:r>
        <w:rPr>
          <w:b/>
          <w:rFonts w:ascii="Times New Roman" w:hAnsi="Times New Roman" w:cs="Times New Roman"/>
          <w:sz w:val="28"/>
          <w:szCs w:val="28"/>
        </w:rPr>
        <w:t>3.1 Вход</w:t>
      </w:r>
      <w:bookmarkEnd w:id="7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3.1.1. Оператор открывает URL программы (страница </w:t>
      </w:r>
      <w:r>
        <w:rPr>
          <w:rFonts w:ascii="Courier New" w:hAnsi="Courier New" w:cs="Courier New"/>
          <w:sz w:val="22"/>
          <w:szCs w:val="22"/>
        </w:rPr>
        <w:t>/login</w:t>
      </w:r>
      <w:r>
        <w:rPr>
          <w:rFonts w:ascii="Times New Roman" w:hAnsi="Times New Roman" w:cs="Times New Roman"/>
          <w:sz w:val="28"/>
          <w:szCs w:val="28"/>
        </w:rPr>
        <w:t>) и вводит имя и пароль либо использует кнопку единого входа, если она включена администратором. На странице можно показать или скрыть пароль, запомнить логин в этом браузере и увидеть предупреждение Caps Lock. Тексты слева (название, описание, пункты) задаёт администратор в кастомизации интерфейса; значения по умолчанию — деловые формулировки без рекламного тона.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3.1.2. При нескольких подразделениях для входа по паролю допускается выбор подразделения из списка наименований. Для единого входа: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если администратор задал назначение подразделения по атрибуту SSO — выбор подразделения перед нажатием кнопки единого входа не требуется;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если задан ручной выбор — оператор указывает подразделение до нажатия кнопки единого входа.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3.1.3. Двухфакторная аутентификация в программе (шестизначный код из приложения по одной цифре в поле после пароля, команда </w:t>
      </w:r>
      <w:r>
        <w:rPr>
          <w:b/>
          <w:rFonts w:ascii="Times New Roman" w:hAnsi="Times New Roman" w:cs="Times New Roman"/>
          <w:sz w:val="28"/>
          <w:szCs w:val="28"/>
        </w:rPr>
        <w:t>2FA</w:t>
      </w:r>
      <w:r>
        <w:rPr>
          <w:rFonts w:ascii="Times New Roman" w:hAnsi="Times New Roman" w:cs="Times New Roman"/>
          <w:sz w:val="28"/>
          <w:szCs w:val="28"/>
        </w:rPr>
        <w:t xml:space="preserve"> в профиле) доступна </w:t>
      </w:r>
      <w:r>
        <w:rPr>
          <w:b/>
          <w:rFonts w:ascii="Times New Roman" w:hAnsi="Times New Roman" w:cs="Times New Roman"/>
          <w:sz w:val="28"/>
          <w:szCs w:val="28"/>
        </w:rPr>
        <w:t>только локальным</w:t>
      </w:r>
      <w:r>
        <w:rPr>
          <w:rFonts w:ascii="Times New Roman" w:hAnsi="Times New Roman" w:cs="Times New Roman"/>
          <w:sz w:val="28"/>
          <w:szCs w:val="28"/>
        </w:rPr>
        <w:t xml:space="preserve"> учётным записям и только если её включил администратор. При обязательной политике, пока 2FA не настроена, после входа открывается профиль для подключения приложения. При включении 2FA программа один раз показывает четыре одноразовых резервных кода; их сохраняют вне программы. На шаге входа вместо кода из приложения допускается ввод неиспользованного резервного кода; после такого входа на три суток отображается баннер (закрыть вручную нельзя), событие фиксируется в журнале аудита. Учётки единого входа (SSO / Keycloak) вторым фактором в программе не пользуются: при необходимости MFA запрашивает поставщик идентификации на своём экране входа; команда </w:t>
      </w:r>
      <w:r>
        <w:rPr>
          <w:b/>
          <w:rFonts w:ascii="Times New Roman" w:hAnsi="Times New Roman" w:cs="Times New Roman"/>
          <w:sz w:val="28"/>
          <w:szCs w:val="28"/>
        </w:rPr>
        <w:t>2FA</w:t>
      </w:r>
      <w:r>
        <w:rPr>
          <w:rFonts w:ascii="Times New Roman" w:hAnsi="Times New Roman" w:cs="Times New Roman"/>
          <w:sz w:val="28"/>
          <w:szCs w:val="28"/>
        </w:rPr>
        <w:t xml:space="preserve"> в профиле для таких учёток не показывается.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3.1.4. После входа текущее подразделение изменяется в шапке (если учётка состоит в нескольких подразделениях). Списки плейбуков, инвентари, Ansible-файлов, секретов, ключей, переменных, групп, запусков, мониторинга и учёта активов относятся к выбранному подразделению. Подстановки </w:t>
      </w:r>
      <w:r>
        <w:rPr>
          <w:rFonts w:ascii="Courier New" w:hAnsi="Courier New" w:cs="Courier New"/>
          <w:sz w:val="22"/>
          <w:szCs w:val="22"/>
        </w:rPr>
        <w:t>{{secret:…}}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{{sshkey:…}}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{{var:…}}</w:t>
      </w:r>
      <w:r>
        <w:rPr>
          <w:rFonts w:ascii="Times New Roman" w:hAnsi="Times New Roman" w:cs="Times New Roman"/>
          <w:sz w:val="28"/>
          <w:szCs w:val="28"/>
        </w:rPr>
        <w:t xml:space="preserve"> берутся только из этого подразделения; одинаковое имя в другом филиале не подставляется. Общие для установки: редактор кода, шаблоны плейбуков, библиотека мониторинга (кроме скриптов агента), плагины. Имена плейбуков, инвентари и рабочих областей Terraform уникальны в установке.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8" w:name="_Toc8"/>
      <w:r>
        <w:rPr>
          <w:b/>
          <w:rFonts w:ascii="Times New Roman" w:hAnsi="Times New Roman" w:cs="Times New Roman"/>
          <w:sz w:val="28"/>
          <w:szCs w:val="28"/>
        </w:rPr>
        <w:t>3.2 Состав экрана</w:t>
      </w:r>
      <w:bookmarkEnd w:id="8"/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2067"/>
        <w:gridCol w:w="7571"/>
      </w:tblGrid>
      <w:tr>
        <w:tc>
          <w:tcPr>
            <w:tcW w:w="2067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Элемент</w:t>
            </w:r>
          </w:p>
        </w:tc>
        <w:tc>
          <w:tcPr>
            <w:tcW w:w="7571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</w:tr>
      <w:tr>
        <w:tc>
          <w:tcPr>
            <w:tcW w:w="206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Левое меню</w:t>
            </w:r>
          </w:p>
        </w:tc>
        <w:tc>
          <w:tcPr>
            <w:tcW w:w="757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Разделы в соответствии с правами</w:t>
            </w:r>
          </w:p>
        </w:tc>
      </w:tr>
      <w:tr>
        <w:tc>
          <w:tcPr>
            <w:tcW w:w="206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область</w:t>
            </w:r>
          </w:p>
        </w:tc>
        <w:tc>
          <w:tcPr>
            <w:tcW w:w="757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Формы, таблицы, журналы</w:t>
            </w:r>
          </w:p>
        </w:tc>
      </w:tr>
      <w:tr>
        <w:tc>
          <w:tcPr>
            <w:tcW w:w="206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Шапка</w:t>
            </w:r>
          </w:p>
        </w:tc>
        <w:tc>
          <w:tcPr>
            <w:tcW w:w="757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нескольких подразделениях — выбор текущего подразделения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На узком экране меню располагается горизонтально. Таблицы прокручиваются внутри области. На устройствах с малой шириной панели размещаются вертикально.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Списки выводятся порциями. Отображаются строка поиска и указание диапазона записей.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Тема оформления задаётся в профиле.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3.2.1. Главная страница (</w:t>
      </w:r>
      <w:r>
        <w:rPr>
          <w:rFonts w:ascii="Courier New" w:hAnsi="Courier New" w:cs="Courier New"/>
          <w:sz w:val="22"/>
          <w:szCs w:val="22"/>
        </w:rPr>
        <w:t>/</w:t>
      </w:r>
      <w:r>
        <w:rPr>
          <w:rFonts w:ascii="Times New Roman" w:hAnsi="Times New Roman" w:cs="Times New Roman"/>
          <w:sz w:val="28"/>
          <w:szCs w:val="28"/>
        </w:rPr>
        <w:t>) содержит: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строку сводки: заголовок, кнопки перехода к разделам, текущие время и дату (часовой пояс профиля — во всплывающей подсказке), имя и роль пользователя, состояние сервиса, время последнего обновления;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ключевые показатели запусков;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графики состояния за выбранный период (7, 14 или 30 суток; выбор сохраняется в браузере): запуски по дням, статусы запусков, плейбуки с ошибками, ресурсы (плейбуки, инвентари, расписания), мониторинг (при наличии прав), Terraform (при наличии прав);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последние запуски.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3.2.2. Администратор видит данные всей системы в пределах текущего подразделения и дополнительно графики «Активность пользователей» и «Пользователи и система» (учётные записи, плагины, события аудита за 24 ч). Прочие пользователи видят только собственные запуски и доступные им объекты.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3.2.3. Данные обновляются автоматически каждые 45 с, пока вкладка браузера активна. При отсутствии данных за период вместо графика выводится «Нет данных за период».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9" w:name="_Toc9"/>
      <w:r>
        <w:rPr>
          <w:b/>
          <w:rFonts w:ascii="Times New Roman" w:hAnsi="Times New Roman" w:cs="Times New Roman"/>
          <w:sz w:val="28"/>
          <w:szCs w:val="28"/>
        </w:rPr>
        <w:t>3.3 Плейбуки</w:t>
      </w:r>
      <w:bookmarkEnd w:id="9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Оператор открывает </w:t>
      </w:r>
      <w:r>
        <w:rPr>
          <w:b/>
          <w:rFonts w:ascii="Times New Roman" w:hAnsi="Times New Roman" w:cs="Times New Roman"/>
          <w:sz w:val="28"/>
          <w:szCs w:val="28"/>
        </w:rPr>
        <w:t>Ansible</w:t>
      </w:r>
      <w:r>
        <w:rPr>
          <w:rFonts w:ascii="Times New Roman" w:hAnsi="Times New Roman" w:cs="Times New Roman"/>
          <w:sz w:val="28"/>
          <w:szCs w:val="28"/>
        </w:rPr>
        <w:t xml:space="preserve"> → </w:t>
      </w:r>
      <w:r>
        <w:rPr>
          <w:b/>
          <w:rFonts w:ascii="Times New Roman" w:hAnsi="Times New Roman" w:cs="Times New Roman"/>
          <w:sz w:val="28"/>
          <w:szCs w:val="28"/>
        </w:rPr>
        <w:t>Плейбуки</w:t>
      </w:r>
      <w:r>
        <w:rPr>
          <w:rFonts w:ascii="Times New Roman" w:hAnsi="Times New Roman" w:cs="Times New Roman"/>
          <w:sz w:val="28"/>
          <w:szCs w:val="28"/>
        </w:rPr>
        <w:t xml:space="preserve"> → </w:t>
      </w:r>
      <w:r>
        <w:rPr>
          <w:b/>
          <w:rFonts w:ascii="Times New Roman" w:hAnsi="Times New Roman" w:cs="Times New Roman"/>
          <w:sz w:val="28"/>
          <w:szCs w:val="28"/>
        </w:rPr>
        <w:t>Создать вручную</w:t>
      </w:r>
      <w:r>
        <w:rPr>
          <w:rFonts w:ascii="Times New Roman" w:hAnsi="Times New Roman" w:cs="Times New Roman"/>
          <w:sz w:val="28"/>
          <w:szCs w:val="28"/>
        </w:rPr>
        <w:t xml:space="preserve"> (текст YAML) или </w:t>
      </w:r>
      <w:r>
        <w:rPr>
          <w:b/>
          <w:rFonts w:ascii="Times New Roman" w:hAnsi="Times New Roman" w:cs="Times New Roman"/>
          <w:sz w:val="28"/>
          <w:szCs w:val="28"/>
        </w:rPr>
        <w:t>Конструктор</w:t>
      </w:r>
      <w:r>
        <w:rPr>
          <w:rFonts w:ascii="Times New Roman" w:hAnsi="Times New Roman" w:cs="Times New Roman"/>
          <w:sz w:val="28"/>
          <w:szCs w:val="28"/>
        </w:rPr>
        <w:t xml:space="preserve"> (пошаговое создание), указывает имя, описание, теги, сохраняет запись. Перед запуском выполняется проверка YAML. Доступны история ревизий и восстановление. Команда </w:t>
      </w:r>
      <w:r>
        <w:rPr>
          <w:b/>
          <w:rFonts w:ascii="Times New Roman" w:hAnsi="Times New Roman" w:cs="Times New Roman"/>
          <w:sz w:val="28"/>
          <w:szCs w:val="28"/>
        </w:rPr>
        <w:t>Выгрузить архив AWM</w:t>
      </w:r>
      <w:r>
        <w:rPr>
          <w:rFonts w:ascii="Times New Roman" w:hAnsi="Times New Roman" w:cs="Times New Roman"/>
          <w:sz w:val="28"/>
          <w:szCs w:val="28"/>
        </w:rPr>
        <w:t xml:space="preserve"> сохраняет доступные плейбуки в ZIP формата AWM; команда </w:t>
      </w:r>
      <w:r>
        <w:rPr>
          <w:b/>
          <w:rFonts w:ascii="Times New Roman" w:hAnsi="Times New Roman" w:cs="Times New Roman"/>
          <w:sz w:val="28"/>
          <w:szCs w:val="28"/>
        </w:rPr>
        <w:t>Загрузить архив AWM</w:t>
      </w:r>
      <w:r>
        <w:rPr>
          <w:rFonts w:ascii="Times New Roman" w:hAnsi="Times New Roman" w:cs="Times New Roman"/>
          <w:sz w:val="28"/>
          <w:szCs w:val="28"/>
        </w:rPr>
        <w:t xml:space="preserve"> принимает только такой архив, элементы, не прошедшие проверку, перечисляются в итоговом сообщении с причиной. Те же команды доступны для инвентори на вкладке </w:t>
      </w:r>
      <w:r>
        <w:rPr>
          <w:b/>
          <w:rFonts w:ascii="Times New Roman" w:hAnsi="Times New Roman" w:cs="Times New Roman"/>
          <w:sz w:val="28"/>
          <w:szCs w:val="28"/>
        </w:rPr>
        <w:t>Инвентори</w:t>
      </w:r>
      <w:r>
        <w:rPr>
          <w:rFonts w:ascii="Times New Roman" w:hAnsi="Times New Roman" w:cs="Times New Roman"/>
          <w:sz w:val="28"/>
          <w:szCs w:val="28"/>
        </w:rPr>
        <w:t>. Назначение каждой команды отображается во всплывающей подсказке кнопки.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3.3.1. Перенос существующего Ansible-проекта выполняется командой </w:t>
      </w:r>
      <w:r>
        <w:rPr>
          <w:b/>
          <w:rFonts w:ascii="Times New Roman" w:hAnsi="Times New Roman" w:cs="Times New Roman"/>
          <w:sz w:val="28"/>
          <w:szCs w:val="28"/>
        </w:rPr>
        <w:t>Перенос из Ansible</w:t>
      </w:r>
      <w:r>
        <w:rPr>
          <w:rFonts w:ascii="Times New Roman" w:hAnsi="Times New Roman" w:cs="Times New Roman"/>
          <w:sz w:val="28"/>
          <w:szCs w:val="28"/>
        </w:rPr>
        <w:t xml:space="preserve"> на вкладке </w:t>
      </w:r>
      <w:r>
        <w:rPr>
          <w:b/>
          <w:rFonts w:ascii="Times New Roman" w:hAnsi="Times New Roman" w:cs="Times New Roman"/>
          <w:sz w:val="28"/>
          <w:szCs w:val="28"/>
        </w:rPr>
        <w:t>Плейбуки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b/>
          <w:rFonts w:ascii="Times New Roman" w:hAnsi="Times New Roman" w:cs="Times New Roman"/>
          <w:sz w:val="28"/>
          <w:szCs w:val="28"/>
        </w:rPr>
        <w:t>Инвентори</w:t>
      </w:r>
      <w:r>
        <w:rPr>
          <w:rFonts w:ascii="Times New Roman" w:hAnsi="Times New Roman" w:cs="Times New Roman"/>
          <w:sz w:val="28"/>
          <w:szCs w:val="28"/>
        </w:rPr>
        <w:t xml:space="preserve"> (с вкладки </w:t>
      </w:r>
      <w:r>
        <w:rPr>
          <w:b/>
          <w:rFonts w:ascii="Times New Roman" w:hAnsi="Times New Roman" w:cs="Times New Roman"/>
          <w:sz w:val="28"/>
          <w:szCs w:val="28"/>
        </w:rPr>
        <w:t>Инвентори</w:t>
      </w:r>
      <w:r>
        <w:rPr>
          <w:rFonts w:ascii="Times New Roman" w:hAnsi="Times New Roman" w:cs="Times New Roman"/>
          <w:sz w:val="28"/>
          <w:szCs w:val="28"/>
        </w:rPr>
        <w:t xml:space="preserve"> предпросмотр открывается с отбором инвентори). Оператор выбирает архив ZIP или TAR.GZ с каталогом проекта (не более 200 МиБ) и при необходимости префикс имён, затем выполняет </w:t>
      </w:r>
      <w:r>
        <w:rPr>
          <w:b/>
          <w:rFonts w:ascii="Times New Roman" w:hAnsi="Times New Roman" w:cs="Times New Roman"/>
          <w:sz w:val="28"/>
          <w:szCs w:val="28"/>
        </w:rPr>
        <w:t>Проанализировать</w:t>
      </w:r>
      <w:r>
        <w:rPr>
          <w:rFonts w:ascii="Times New Roman" w:hAnsi="Times New Roman" w:cs="Times New Roman"/>
          <w:sz w:val="28"/>
          <w:szCs w:val="28"/>
        </w:rPr>
        <w:t>. До подтверждения изменения в AWM не вносятся.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3.3.2. Состав проекта определяется по содержимому файлов:</w:t>
      </w:r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4625"/>
        <w:gridCol w:w="5013"/>
      </w:tblGrid>
      <w:tr>
        <w:tc>
          <w:tcPr>
            <w:tcW w:w="4625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Объект в архиве</w:t>
            </w:r>
          </w:p>
        </w:tc>
        <w:tc>
          <w:tcPr>
            <w:tcW w:w="5013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Результат в AWM</w:t>
            </w:r>
          </w:p>
        </w:tc>
      </w:tr>
      <w:tr>
        <w:tc>
          <w:tcPr>
            <w:tcW w:w="4625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YAML-​список с </w:t>
            </w:r>
            <w:r>
              <w:rPr>
                <w:rFonts w:ascii="Courier New" w:hAnsi="Courier New" w:cs="Courier New"/>
                <w:sz w:val="22"/>
                <w:szCs w:val="22"/>
              </w:rPr>
              <w:t>hosts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Courier New" w:hAnsi="Courier New" w:cs="Courier New"/>
                <w:sz w:val="22"/>
                <w:szCs w:val="22"/>
              </w:rPr>
              <w:t>import_​playbook</w:t>
            </w:r>
          </w:p>
        </w:tc>
        <w:tc>
          <w:tcPr>
            <w:tcW w:w="501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Плейбук; имя по пути файла (</w:t>
            </w:r>
            <w:r>
              <w:rPr>
                <w:rFonts w:ascii="Courier New" w:hAnsi="Courier New" w:cs="Courier New"/>
                <w:sz w:val="22"/>
                <w:szCs w:val="22"/>
              </w:rPr>
              <w:t>prod/​web/​site.​yml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→ </w:t>
            </w:r>
            <w:r>
              <w:rPr>
                <w:rFonts w:ascii="Courier New" w:hAnsi="Courier New" w:cs="Courier New"/>
                <w:sz w:val="22"/>
                <w:szCs w:val="22"/>
              </w:rPr>
              <w:t>prod_​_​web_​_​site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каталог </w:t>
            </w:r>
            <w:r>
              <w:rPr>
                <w:rFonts w:ascii="Courier New" w:hAnsi="Courier New" w:cs="Courier New"/>
                <w:sz w:val="22"/>
                <w:szCs w:val="22"/>
              </w:rPr>
              <w:t>playbooks/​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имени не учитывается</w:t>
            </w:r>
          </w:p>
        </w:tc>
      </w:tr>
      <w:tr>
        <w:tc>
          <w:tcPr>
            <w:tcW w:w="4625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INI с группами; YAML с </w:t>
            </w:r>
            <w:r>
              <w:rPr>
                <w:rFonts w:ascii="Courier New" w:hAnsi="Courier New" w:cs="Courier New"/>
                <w:sz w:val="22"/>
                <w:szCs w:val="22"/>
              </w:rPr>
              <w:t>all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hosts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children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файлы </w:t>
            </w:r>
            <w:r>
              <w:rPr>
                <w:rFonts w:ascii="Courier New" w:hAnsi="Courier New" w:cs="Courier New"/>
                <w:sz w:val="22"/>
                <w:szCs w:val="22"/>
              </w:rPr>
              <w:t>hosts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inventory</w:t>
            </w:r>
          </w:p>
        </w:tc>
        <w:tc>
          <w:tcPr>
            <w:tcW w:w="501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Инвентори; для файла </w:t>
            </w:r>
            <w:r>
              <w:rPr>
                <w:rFonts w:ascii="Courier New" w:hAnsi="Courier New" w:cs="Courier New"/>
                <w:sz w:val="22"/>
                <w:szCs w:val="22"/>
              </w:rPr>
              <w:t>hosts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каталоге окружения имя — по каталогу (</w:t>
            </w:r>
            <w:r>
              <w:rPr>
                <w:rFonts w:ascii="Courier New" w:hAnsi="Courier New" w:cs="Courier New"/>
                <w:sz w:val="22"/>
                <w:szCs w:val="22"/>
              </w:rPr>
              <w:t>inventories/​prod/​hosts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→ </w:t>
            </w:r>
            <w:r>
              <w:rPr>
                <w:rFonts w:ascii="Courier New" w:hAnsi="Courier New" w:cs="Courier New"/>
                <w:sz w:val="22"/>
                <w:szCs w:val="22"/>
              </w:rPr>
              <w:t>prod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>
        <w:tc>
          <w:tcPr>
            <w:tcW w:w="4625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group_​vars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host_​vars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рядом с файлом инвентори</w:t>
            </w:r>
          </w:p>
        </w:tc>
        <w:tc>
          <w:tcPr>
            <w:tcW w:w="501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Встраиваются в инвентори, инвентори сохраняется в формате YAML</w:t>
            </w:r>
          </w:p>
        </w:tc>
      </w:tr>
      <w:tr>
        <w:tc>
          <w:tcPr>
            <w:tcW w:w="4625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roles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group_​vars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host_​vars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vars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templates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files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tasks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handlers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library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filter_​plugins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ansible.​cfg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requirements.​yml</w:t>
            </w:r>
          </w:p>
        </w:tc>
        <w:tc>
          <w:tcPr>
            <w:tcW w:w="501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Ansible-​файлы подразделения</w:t>
            </w:r>
          </w:p>
        </w:tc>
      </w:tr>
      <w:tr>
        <w:tc>
          <w:tcPr>
            <w:tcW w:w="4625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Динамические инвентори (</w:t>
            </w:r>
            <w:r>
              <w:rPr>
                <w:rFonts w:ascii="Courier New" w:hAnsi="Courier New" w:cs="Courier New"/>
                <w:sz w:val="22"/>
                <w:szCs w:val="22"/>
              </w:rPr>
              <w:t>plugin:​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), файлы и значения Ansible Vault в плейбуках и инвентори, прочие файлы</w:t>
            </w:r>
          </w:p>
        </w:tc>
        <w:tc>
          <w:tcPr>
            <w:tcW w:w="501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импортируются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3.3.3. На шаге предпросмотра оператор отмечает элементы, при необходимости изменяет имена плейбуков и инвентори, выбирает действие при совпадении имени (</w:t>
      </w:r>
      <w:r>
        <w:rPr>
          <w:b/>
          <w:rFonts w:ascii="Times New Roman" w:hAnsi="Times New Roman" w:cs="Times New Roman"/>
          <w:sz w:val="28"/>
          <w:szCs w:val="28"/>
        </w:rPr>
        <w:t>Пропустить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b/>
          <w:rFonts w:ascii="Times New Roman" w:hAnsi="Times New Roman" w:cs="Times New Roman"/>
          <w:sz w:val="28"/>
          <w:szCs w:val="28"/>
        </w:rPr>
        <w:t>Импортировать под новым именем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b/>
          <w:rFonts w:ascii="Times New Roman" w:hAnsi="Times New Roman" w:cs="Times New Roman"/>
          <w:sz w:val="28"/>
          <w:szCs w:val="28"/>
        </w:rPr>
        <w:t>Перезаписать</w:t>
      </w:r>
      <w:r>
        <w:rPr>
          <w:rFonts w:ascii="Times New Roman" w:hAnsi="Times New Roman" w:cs="Times New Roman"/>
          <w:sz w:val="28"/>
          <w:szCs w:val="28"/>
        </w:rPr>
        <w:t xml:space="preserve"> с сохранением ревизии), доступ (личный или группа) и метки плейбуков. Колонка </w:t>
      </w:r>
      <w:r>
        <w:rPr>
          <w:b/>
          <w:rFonts w:ascii="Times New Roman" w:hAnsi="Times New Roman" w:cs="Times New Roman"/>
          <w:sz w:val="28"/>
          <w:szCs w:val="28"/>
        </w:rPr>
        <w:t>Замечания</w:t>
      </w:r>
      <w:r>
        <w:rPr>
          <w:rFonts w:ascii="Times New Roman" w:hAnsi="Times New Roman" w:cs="Times New Roman"/>
          <w:sz w:val="28"/>
          <w:szCs w:val="28"/>
        </w:rPr>
        <w:t xml:space="preserve"> содержит сведения, требующие проверки после импорта: отсутствующие в архиве роли, пути с </w:t>
      </w:r>
      <w:r>
        <w:rPr>
          <w:rFonts w:ascii="Courier New" w:hAnsi="Courier New" w:cs="Courier New"/>
          <w:sz w:val="22"/>
          <w:szCs w:val="22"/>
        </w:rPr>
        <w:t>../</w:t>
      </w:r>
      <w:r>
        <w:rPr>
          <w:rFonts w:ascii="Times New Roman" w:hAnsi="Times New Roman" w:cs="Times New Roman"/>
          <w:sz w:val="28"/>
          <w:szCs w:val="28"/>
        </w:rPr>
        <w:t xml:space="preserve">, параметры </w:t>
      </w:r>
      <w:r>
        <w:rPr>
          <w:rFonts w:ascii="Courier New" w:hAnsi="Courier New" w:cs="Courier New"/>
          <w:sz w:val="22"/>
          <w:szCs w:val="22"/>
        </w:rPr>
        <w:t>ansible.cfg</w:t>
      </w:r>
      <w:r>
        <w:rPr>
          <w:rFonts w:ascii="Times New Roman" w:hAnsi="Times New Roman" w:cs="Times New Roman"/>
          <w:sz w:val="28"/>
          <w:szCs w:val="28"/>
        </w:rPr>
        <w:t xml:space="preserve"> со ссылками на внешние пути, файлы Ansible Vault.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3.3.4. Ссылки </w:t>
      </w:r>
      <w:r>
        <w:rPr>
          <w:rFonts w:ascii="Courier New" w:hAnsi="Courier New" w:cs="Courier New"/>
          <w:sz w:val="22"/>
          <w:szCs w:val="22"/>
        </w:rPr>
        <w:t>import_playbook</w:t>
      </w:r>
      <w:r>
        <w:rPr>
          <w:rFonts w:ascii="Times New Roman" w:hAnsi="Times New Roman" w:cs="Times New Roman"/>
          <w:sz w:val="28"/>
          <w:szCs w:val="28"/>
        </w:rPr>
        <w:t xml:space="preserve"> на плейбуки из того же архива заменяются именами, под которыми плейбуки сохранены в AWM. Импорт выполняется в фоновом режиме; ошибка отдельного элемента не прерывает импорт. По завершении отображается результат по каждому элементу; отчёт выгружается командой </w:t>
      </w:r>
      <w:r>
        <w:rPr>
          <w:b/>
          <w:rFonts w:ascii="Times New Roman" w:hAnsi="Times New Roman" w:cs="Times New Roman"/>
          <w:sz w:val="28"/>
          <w:szCs w:val="28"/>
        </w:rPr>
        <w:t>Скачать отчёт</w:t>
      </w:r>
      <w:r>
        <w:rPr>
          <w:rFonts w:ascii="Times New Roman" w:hAnsi="Times New Roman" w:cs="Times New Roman"/>
          <w:sz w:val="28"/>
          <w:szCs w:val="28"/>
        </w:rPr>
        <w:t xml:space="preserve"> (JSON). Ограничения лицензии на число плейбуков и инвентори действуют при импорте.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3.3.5. Импорт объектов каждого типа требует права импорта/экспорта плейбуков, импорта/экспорта инвентори или изменения файлов Ansible соответственно; элементы без права не выбираются.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3.3.6. Подготовка архива для переноса выполняется на узле, где применялся Ansible (рабочая станция инженера, сервер управления, репозиторий Git), в следующем порядке.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3.3.6.1. Определить состав проекта. В архив включаются: плейбуки; файлы инвентори; каталоги </w:t>
      </w:r>
      <w:r>
        <w:rPr>
          <w:rFonts w:ascii="Courier New" w:hAnsi="Courier New" w:cs="Courier New"/>
          <w:sz w:val="22"/>
          <w:szCs w:val="22"/>
        </w:rPr>
        <w:t>roles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group_vars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host_vars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vars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templates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files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tasks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handlers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library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filter_plugins</w:t>
      </w:r>
      <w:r>
        <w:rPr>
          <w:rFonts w:ascii="Times New Roman" w:hAnsi="Times New Roman" w:cs="Times New Roman"/>
          <w:sz w:val="28"/>
          <w:szCs w:val="28"/>
        </w:rPr>
        <w:t xml:space="preserve">; файлы </w:t>
      </w:r>
      <w:r>
        <w:rPr>
          <w:rFonts w:ascii="Courier New" w:hAnsi="Courier New" w:cs="Courier New"/>
          <w:sz w:val="22"/>
          <w:szCs w:val="22"/>
        </w:rPr>
        <w:t>ansible.cfg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Courier New" w:hAnsi="Courier New" w:cs="Courier New"/>
          <w:sz w:val="22"/>
          <w:szCs w:val="22"/>
        </w:rPr>
        <w:t>requirements.yml</w:t>
      </w:r>
      <w:r>
        <w:rPr>
          <w:rFonts w:ascii="Times New Roman" w:hAnsi="Times New Roman" w:cs="Times New Roman"/>
          <w:sz w:val="28"/>
          <w:szCs w:val="28"/>
        </w:rPr>
        <w:t xml:space="preserve">. Расположение источников определяется командой </w:t>
      </w:r>
      <w:r>
        <w:rPr>
          <w:rFonts w:ascii="Courier New" w:hAnsi="Courier New" w:cs="Courier New"/>
          <w:sz w:val="22"/>
          <w:szCs w:val="22"/>
        </w:rPr>
        <w:t>ansible-config dump --only-changed</w:t>
      </w:r>
      <w:r>
        <w:rPr>
          <w:rFonts w:ascii="Times New Roman" w:hAnsi="Times New Roman" w:cs="Times New Roman"/>
          <w:sz w:val="28"/>
          <w:szCs w:val="28"/>
        </w:rPr>
        <w:t xml:space="preserve"> (параметры </w:t>
      </w:r>
      <w:r>
        <w:rPr>
          <w:rFonts w:ascii="Courier New" w:hAnsi="Courier New" w:cs="Courier New"/>
          <w:sz w:val="22"/>
          <w:szCs w:val="22"/>
        </w:rPr>
        <w:t>DEFAULT_HOST_LIST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DEFAULT_ROLES_PATH</w:t>
      </w:r>
      <w:r>
        <w:rPr>
          <w:rFonts w:ascii="Times New Roman" w:hAnsi="Times New Roman" w:cs="Times New Roman"/>
          <w:sz w:val="28"/>
          <w:szCs w:val="28"/>
        </w:rPr>
        <w:t xml:space="preserve">). При размещении по умолчанию инвентори находится в </w:t>
      </w:r>
      <w:r>
        <w:rPr>
          <w:rFonts w:ascii="Courier New" w:hAnsi="Courier New" w:cs="Courier New"/>
          <w:sz w:val="22"/>
          <w:szCs w:val="22"/>
        </w:rPr>
        <w:t>/etc/ansible/hosts</w:t>
      </w:r>
      <w:r>
        <w:rPr>
          <w:rFonts w:ascii="Times New Roman" w:hAnsi="Times New Roman" w:cs="Times New Roman"/>
          <w:sz w:val="28"/>
          <w:szCs w:val="28"/>
        </w:rPr>
        <w:t xml:space="preserve">, роли — в </w:t>
      </w:r>
      <w:r>
        <w:rPr>
          <w:rFonts w:ascii="Courier New" w:hAnsi="Courier New" w:cs="Courier New"/>
          <w:sz w:val="22"/>
          <w:szCs w:val="22"/>
        </w:rPr>
        <w:t>/etc/ansible/roles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Courier New" w:hAnsi="Courier New" w:cs="Courier New"/>
          <w:sz w:val="22"/>
          <w:szCs w:val="22"/>
        </w:rPr>
        <w:t>~/.ansible/roles</w:t>
      </w:r>
      <w:r>
        <w:rPr>
          <w:rFonts w:ascii="Times New Roman" w:hAnsi="Times New Roman" w:cs="Times New Roman"/>
          <w:sz w:val="28"/>
          <w:szCs w:val="28"/>
        </w:rPr>
        <w:t xml:space="preserve">. Файлы, размещённые вне каталога проекта, копируются в каталог проекта с сохранением структуры: инвентори — в </w:t>
      </w:r>
      <w:r>
        <w:rPr>
          <w:rFonts w:ascii="Courier New" w:hAnsi="Courier New" w:cs="Courier New"/>
          <w:sz w:val="22"/>
          <w:szCs w:val="22"/>
        </w:rPr>
        <w:t>inventories//hosts</w:t>
      </w:r>
      <w:r>
        <w:rPr>
          <w:rFonts w:ascii="Times New Roman" w:hAnsi="Times New Roman" w:cs="Times New Roman"/>
          <w:sz w:val="28"/>
          <w:szCs w:val="28"/>
        </w:rPr>
        <w:t xml:space="preserve">, роли — в </w:t>
      </w:r>
      <w:r>
        <w:rPr>
          <w:rFonts w:ascii="Courier New" w:hAnsi="Courier New" w:cs="Courier New"/>
          <w:sz w:val="22"/>
          <w:szCs w:val="22"/>
        </w:rPr>
        <w:t>roles//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3.3.6.2. Включить в архив роли, установленные из Ansible Galaxy, если они отсутствуют в каталоге проекта: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ansible-galaxy role install -r requirements.yml -p roles/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Коллекции Ansible в архив не включаются; файл </w:t>
      </w:r>
      <w:r>
        <w:rPr>
          <w:rFonts w:ascii="Courier New" w:hAnsi="Courier New" w:cs="Courier New"/>
          <w:sz w:val="22"/>
          <w:szCs w:val="22"/>
        </w:rPr>
        <w:t>requirements.yml</w:t>
      </w:r>
      <w:r>
        <w:rPr>
          <w:rFonts w:ascii="Times New Roman" w:hAnsi="Times New Roman" w:cs="Times New Roman"/>
          <w:sz w:val="28"/>
          <w:szCs w:val="28"/>
        </w:rPr>
        <w:t xml:space="preserve"> передаётся администратору для установки коллекций на узле исполнения AWM (AWM.02.001 п. 8.2).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3.3.6.3. Преобразовать динамические инвентори (файлы с ключом </w:t>
      </w:r>
      <w:r>
        <w:rPr>
          <w:rFonts w:ascii="Courier New" w:hAnsi="Courier New" w:cs="Courier New"/>
          <w:sz w:val="22"/>
          <w:szCs w:val="22"/>
        </w:rPr>
        <w:t>plugin:</w:t>
      </w:r>
      <w:r>
        <w:rPr>
          <w:rFonts w:ascii="Times New Roman" w:hAnsi="Times New Roman" w:cs="Times New Roman"/>
          <w:sz w:val="28"/>
          <w:szCs w:val="28"/>
        </w:rPr>
        <w:t>, скрипты) в статические. Для каждого источника выполняется выгрузка текущего состава хостов: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ansible-inventory -i inventories/aws_ec2.yml --list -y &gt; inventories/aws/hosts.yml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Исходный файл динамического инвентори удаляется из каталога, подготавливаемого к архивации.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3.3.6.4. Снять шифрование Ansible Vault с плейбуков и инвентори в копии проекта (исходный репозиторий не изменяется):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ansible-vault decrypt inventories/prod/group_vars/vault.yml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Пароли и ключи переносятся в </w:t>
      </w:r>
      <w:r>
        <w:rPr>
          <w:b/>
          <w:rFonts w:ascii="Times New Roman" w:hAnsi="Times New Roman" w:cs="Times New Roman"/>
          <w:sz w:val="28"/>
          <w:szCs w:val="28"/>
        </w:rPr>
        <w:t>Секреты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b/>
          <w:rFonts w:ascii="Times New Roman" w:hAnsi="Times New Roman" w:cs="Times New Roman"/>
          <w:sz w:val="28"/>
          <w:szCs w:val="28"/>
        </w:rPr>
        <w:t>SSH-ключи</w:t>
      </w:r>
      <w:r>
        <w:rPr>
          <w:rFonts w:ascii="Times New Roman" w:hAnsi="Times New Roman" w:cs="Times New Roman"/>
          <w:sz w:val="28"/>
          <w:szCs w:val="28"/>
        </w:rPr>
        <w:t xml:space="preserve"> AWM и подставляются в инвентори как </w:t>
      </w:r>
      <w:r>
        <w:rPr>
          <w:rFonts w:ascii="Courier New" w:hAnsi="Courier New" w:cs="Courier New"/>
          <w:sz w:val="22"/>
          <w:szCs w:val="22"/>
        </w:rPr>
        <w:t>{{secret:имя}}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Courier New" w:hAnsi="Courier New" w:cs="Courier New"/>
          <w:sz w:val="22"/>
          <w:szCs w:val="22"/>
        </w:rPr>
        <w:t>{{sshkey:имя}}</w:t>
      </w:r>
      <w:r>
        <w:rPr>
          <w:rFonts w:ascii="Times New Roman" w:hAnsi="Times New Roman" w:cs="Times New Roman"/>
          <w:sz w:val="28"/>
          <w:szCs w:val="28"/>
        </w:rPr>
        <w:t xml:space="preserve"> (п. 3.4, 3.8). Значения </w:t>
      </w:r>
      <w:r>
        <w:rPr>
          <w:rFonts w:ascii="Courier New" w:hAnsi="Courier New" w:cs="Courier New"/>
          <w:sz w:val="22"/>
          <w:szCs w:val="22"/>
        </w:rPr>
        <w:t>!vault</w:t>
      </w:r>
      <w:r>
        <w:rPr>
          <w:rFonts w:ascii="Times New Roman" w:hAnsi="Times New Roman" w:cs="Times New Roman"/>
          <w:sz w:val="28"/>
          <w:szCs w:val="28"/>
        </w:rPr>
        <w:t xml:space="preserve"> внутри файлов заменяются подстановками. Файлы, оставленные зашифрованными, импортируются только как Ansible-файлы; запуск с ними требует пароля Vault на узле исполнения.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3.3.6.5. Исключить из архива: каталоги систем контроля версий и сред разработки (</w:t>
      </w:r>
      <w:r>
        <w:rPr>
          <w:rFonts w:ascii="Courier New" w:hAnsi="Courier New" w:cs="Courier New"/>
          <w:sz w:val="22"/>
          <w:szCs w:val="22"/>
        </w:rPr>
        <w:t>.git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.venv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__pycache__</w:t>
      </w:r>
      <w:r>
        <w:rPr>
          <w:rFonts w:ascii="Times New Roman" w:hAnsi="Times New Roman" w:cs="Times New Roman"/>
          <w:sz w:val="28"/>
          <w:szCs w:val="28"/>
        </w:rPr>
        <w:t xml:space="preserve">), файлы </w:t>
      </w:r>
      <w:r>
        <w:rPr>
          <w:rFonts w:ascii="Courier New" w:hAnsi="Courier New" w:cs="Courier New"/>
          <w:sz w:val="22"/>
          <w:szCs w:val="22"/>
        </w:rPr>
        <w:t>*.retry</w:t>
      </w:r>
      <w:r>
        <w:rPr>
          <w:rFonts w:ascii="Times New Roman" w:hAnsi="Times New Roman" w:cs="Times New Roman"/>
          <w:sz w:val="28"/>
          <w:szCs w:val="28"/>
        </w:rPr>
        <w:t>, закрытые ключи (</w:t>
      </w:r>
      <w:r>
        <w:rPr>
          <w:rFonts w:ascii="Courier New" w:hAnsi="Courier New" w:cs="Courier New"/>
          <w:sz w:val="22"/>
          <w:szCs w:val="22"/>
        </w:rPr>
        <w:t>*.pem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id_rsa*</w:t>
      </w:r>
      <w:r>
        <w:rPr>
          <w:rFonts w:ascii="Times New Roman" w:hAnsi="Times New Roman" w:cs="Times New Roman"/>
          <w:sz w:val="28"/>
          <w:szCs w:val="28"/>
        </w:rPr>
        <w:t xml:space="preserve">), файлы паролей Vault, журналы запусков. Закрытые ключи загружаются в </w:t>
      </w:r>
      <w:r>
        <w:rPr>
          <w:b/>
          <w:rFonts w:ascii="Times New Roman" w:hAnsi="Times New Roman" w:cs="Times New Roman"/>
          <w:sz w:val="28"/>
          <w:szCs w:val="28"/>
        </w:rPr>
        <w:t>SSH-ключи</w:t>
      </w:r>
      <w:r>
        <w:rPr>
          <w:rFonts w:ascii="Times New Roman" w:hAnsi="Times New Roman" w:cs="Times New Roman"/>
          <w:sz w:val="28"/>
          <w:szCs w:val="28"/>
        </w:rPr>
        <w:t xml:space="preserve"> отдельно.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3.3.6.6. Заменить в плейбуках и </w:t>
      </w:r>
      <w:r>
        <w:rPr>
          <w:rFonts w:ascii="Courier New" w:hAnsi="Courier New" w:cs="Courier New"/>
          <w:sz w:val="22"/>
          <w:szCs w:val="22"/>
        </w:rPr>
        <w:t>ansible.cfg</w:t>
      </w:r>
      <w:r>
        <w:rPr>
          <w:rFonts w:ascii="Times New Roman" w:hAnsi="Times New Roman" w:cs="Times New Roman"/>
          <w:sz w:val="28"/>
          <w:szCs w:val="28"/>
        </w:rPr>
        <w:t xml:space="preserve"> абсолютные пути и пути с </w:t>
      </w:r>
      <w:r>
        <w:rPr>
          <w:rFonts w:ascii="Courier New" w:hAnsi="Courier New" w:cs="Courier New"/>
          <w:sz w:val="22"/>
          <w:szCs w:val="22"/>
        </w:rPr>
        <w:t>../</w:t>
      </w:r>
      <w:r>
        <w:rPr>
          <w:rFonts w:ascii="Times New Roman" w:hAnsi="Times New Roman" w:cs="Times New Roman"/>
          <w:sz w:val="28"/>
          <w:szCs w:val="28"/>
        </w:rPr>
        <w:t>, указывающие за пределы каталога проекта, на пути относительно каталога проекта либо на каталоги, существующие на узле исполнения AWM.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3.3.6.7. Проверить проект до архивации: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ansible-playbook -i inventories/prod/hosts site.yml --syntax-check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ansible-inventory -i inventories/prod/hosts --graph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3.3.6.8. Сформировать архив так, чтобы каталог проекта был корнем архива или единственным каталогом верхнего уровня. Из репозитория Git: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git archive --format=tar.gz -o ansible-project.tar.gz HEAD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Из рабочего каталога: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tar -czf ansible-project.tar.gz --exclude=.git --exclude='*.retry' -C /path/to project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Архив не должен содержать символических ссылок; содержимое по ссылке копируется в каталог проекта. Размер архива — не более 200 МиБ, отдельного Ansible-файла — не более 16 МиБ. Проект большего объёма разделяется на несколько архивов (например, роли и плейбуки отдельно), которые импортируются последовательно; одинаковая структура каталогов в архивах сохраняется.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3.3.6.9. Для нескольких независимых проектов формируется отдельный архив на каждый проект; при совпадении имён плейбуков указывается префикс имён (п. 3.3.1).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10" w:name="_Toc10"/>
      <w:r>
        <w:rPr>
          <w:b/>
          <w:rFonts w:ascii="Times New Roman" w:hAnsi="Times New Roman" w:cs="Times New Roman"/>
          <w:sz w:val="28"/>
          <w:szCs w:val="28"/>
        </w:rPr>
        <w:t>3.4 Инвентари Ansible</w:t>
      </w:r>
      <w:bookmarkEnd w:id="10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Оператор создаёт инвентари (INI или YAML). Учётные данные SSH задаёт переменными; пароли хранит в </w:t>
      </w:r>
      <w:r>
        <w:rPr>
          <w:b/>
          <w:rFonts w:ascii="Times New Roman" w:hAnsi="Times New Roman" w:cs="Times New Roman"/>
          <w:sz w:val="28"/>
          <w:szCs w:val="28"/>
        </w:rPr>
        <w:t>Секретах</w:t>
      </w:r>
      <w:r>
        <w:rPr>
          <w:rFonts w:ascii="Times New Roman" w:hAnsi="Times New Roman" w:cs="Times New Roman"/>
          <w:sz w:val="28"/>
          <w:szCs w:val="28"/>
        </w:rPr>
        <w:t xml:space="preserve"> и подставляет как </w:t>
      </w:r>
      <w:r>
        <w:rPr>
          <w:rFonts w:ascii="Courier New" w:hAnsi="Courier New" w:cs="Courier New"/>
          <w:sz w:val="22"/>
          <w:szCs w:val="22"/>
        </w:rPr>
        <w:t>{{secret:имя}}</w:t>
      </w:r>
      <w:r>
        <w:rPr>
          <w:rFonts w:ascii="Times New Roman" w:hAnsi="Times New Roman" w:cs="Times New Roman"/>
          <w:sz w:val="28"/>
          <w:szCs w:val="28"/>
        </w:rPr>
        <w:t xml:space="preserve">. При заполненном </w:t>
      </w:r>
      <w:r>
        <w:rPr>
          <w:b/>
          <w:rFonts w:ascii="Times New Roman" w:hAnsi="Times New Roman" w:cs="Times New Roman"/>
          <w:sz w:val="28"/>
          <w:szCs w:val="28"/>
        </w:rPr>
        <w:t>Имя пользователя</w:t>
      </w:r>
      <w:r>
        <w:rPr>
          <w:rFonts w:ascii="Times New Roman" w:hAnsi="Times New Roman" w:cs="Times New Roman"/>
          <w:sz w:val="28"/>
          <w:szCs w:val="28"/>
        </w:rPr>
        <w:t xml:space="preserve"> в секрете логин подставляется, если в инвентаре не задан. Раздел </w:t>
      </w:r>
      <w:r>
        <w:rPr>
          <w:b/>
          <w:rFonts w:ascii="Times New Roman" w:hAnsi="Times New Roman" w:cs="Times New Roman"/>
          <w:sz w:val="28"/>
          <w:szCs w:val="28"/>
        </w:rPr>
        <w:t>Инвентаризация</w:t>
      </w:r>
      <w:r>
        <w:rPr>
          <w:rFonts w:ascii="Times New Roman" w:hAnsi="Times New Roman" w:cs="Times New Roman"/>
          <w:sz w:val="28"/>
          <w:szCs w:val="28"/>
        </w:rPr>
        <w:t xml:space="preserve"> (учёт техники) к инвентари Ansible не относится (AWM.01.004).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11" w:name="_Toc11"/>
      <w:r>
        <w:rPr>
          <w:b/>
          <w:rFonts w:ascii="Times New Roman" w:hAnsi="Times New Roman" w:cs="Times New Roman"/>
          <w:sz w:val="28"/>
          <w:szCs w:val="28"/>
        </w:rPr>
        <w:t>3.5 Запуск плейбука</w:t>
      </w:r>
      <w:bookmarkEnd w:id="11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Оператор выбирает плейбук и инвентари, выполняет </w:t>
      </w:r>
      <w:r>
        <w:rPr>
          <w:b/>
          <w:rFonts w:ascii="Times New Roman" w:hAnsi="Times New Roman" w:cs="Times New Roman"/>
          <w:sz w:val="28"/>
          <w:szCs w:val="28"/>
        </w:rPr>
        <w:t>Запустить</w:t>
      </w:r>
      <w:r>
        <w:rPr>
          <w:rFonts w:ascii="Times New Roman" w:hAnsi="Times New Roman" w:cs="Times New Roman"/>
          <w:sz w:val="28"/>
          <w:szCs w:val="28"/>
        </w:rPr>
        <w:t xml:space="preserve">, контролирует журнал. При запуске плейбуку доступны Ansible-файлы подразделения: роли, </w:t>
      </w:r>
      <w:r>
        <w:rPr>
          <w:rFonts w:ascii="Courier New" w:hAnsi="Courier New" w:cs="Courier New"/>
          <w:sz w:val="22"/>
          <w:szCs w:val="22"/>
        </w:rPr>
        <w:t>group_vars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host_vars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templates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files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tasks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handlers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Courier New" w:hAnsi="Courier New" w:cs="Courier New"/>
          <w:sz w:val="22"/>
          <w:szCs w:val="22"/>
        </w:rPr>
        <w:t>ansible.cfg</w:t>
      </w:r>
      <w:r>
        <w:rPr>
          <w:rFonts w:ascii="Times New Roman" w:hAnsi="Times New Roman" w:cs="Times New Roman"/>
          <w:sz w:val="28"/>
          <w:szCs w:val="28"/>
        </w:rPr>
        <w:t xml:space="preserve"> и плейбуки, подключённые через </w:t>
      </w:r>
      <w:r>
        <w:rPr>
          <w:rFonts w:ascii="Courier New" w:hAnsi="Courier New" w:cs="Courier New"/>
          <w:sz w:val="22"/>
          <w:szCs w:val="22"/>
        </w:rPr>
        <w:t>import_playbook</w:t>
      </w:r>
      <w:r>
        <w:rPr>
          <w:rFonts w:ascii="Times New Roman" w:hAnsi="Times New Roman" w:cs="Times New Roman"/>
          <w:sz w:val="28"/>
          <w:szCs w:val="28"/>
        </w:rPr>
        <w:t xml:space="preserve">. Служебные управляющие последовательности из вывода исключаются. Допускается повтор завершённого запуска. Активный запуск останавливается командой </w:t>
      </w:r>
      <w:r>
        <w:rPr>
          <w:b/>
          <w:rFonts w:ascii="Times New Roman" w:hAnsi="Times New Roman" w:cs="Times New Roman"/>
          <w:sz w:val="28"/>
          <w:szCs w:val="28"/>
        </w:rPr>
        <w:t>Остановить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b/>
          <w:rFonts w:ascii="Times New Roman" w:hAnsi="Times New Roman" w:cs="Times New Roman"/>
          <w:sz w:val="28"/>
          <w:szCs w:val="28"/>
        </w:rPr>
        <w:t>Остановить принудительно</w:t>
      </w:r>
      <w:r>
        <w:rPr>
          <w:rFonts w:ascii="Times New Roman" w:hAnsi="Times New Roman" w:cs="Times New Roman"/>
          <w:sz w:val="28"/>
          <w:szCs w:val="28"/>
        </w:rPr>
        <w:t xml:space="preserve">. Отложенный и периодический запуск задаются на вкладке </w:t>
      </w:r>
      <w:r>
        <w:rPr>
          <w:b/>
          <w:rFonts w:ascii="Times New Roman" w:hAnsi="Times New Roman" w:cs="Times New Roman"/>
          <w:sz w:val="28"/>
          <w:szCs w:val="28"/>
        </w:rPr>
        <w:t>Запуски</w:t>
      </w:r>
      <w:r>
        <w:rPr>
          <w:rFonts w:ascii="Times New Roman" w:hAnsi="Times New Roman" w:cs="Times New Roman"/>
          <w:sz w:val="28"/>
          <w:szCs w:val="28"/>
        </w:rPr>
        <w:t xml:space="preserve">; отмена — до момента старта. Подстановки </w:t>
      </w:r>
      <w:r>
        <w:rPr>
          <w:rFonts w:ascii="Courier New" w:hAnsi="Courier New" w:cs="Courier New"/>
          <w:sz w:val="22"/>
          <w:szCs w:val="22"/>
        </w:rPr>
        <w:t>{{secret:…}}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{{sshkey:…}}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{{var:…}}</w:t>
      </w:r>
      <w:r>
        <w:rPr>
          <w:rFonts w:ascii="Times New Roman" w:hAnsi="Times New Roman" w:cs="Times New Roman"/>
          <w:sz w:val="28"/>
          <w:szCs w:val="28"/>
        </w:rPr>
        <w:t xml:space="preserve"> в инвентари разрешаются для отложенного запуска так же, как для немедленного (от имени автора задания и в подразделении записи расписания).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12" w:name="_Toc12"/>
      <w:r>
        <w:rPr>
          <w:b/>
          <w:rFonts w:ascii="Times New Roman" w:hAnsi="Times New Roman" w:cs="Times New Roman"/>
          <w:sz w:val="28"/>
          <w:szCs w:val="28"/>
        </w:rPr>
        <w:t>3.6 Команды</w:t>
      </w:r>
      <w:bookmarkEnd w:id="12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Оператор открывает </w:t>
      </w:r>
      <w:r>
        <w:rPr>
          <w:b/>
          <w:rFonts w:ascii="Times New Roman" w:hAnsi="Times New Roman" w:cs="Times New Roman"/>
          <w:sz w:val="28"/>
          <w:szCs w:val="28"/>
        </w:rPr>
        <w:t>Команды</w:t>
      </w:r>
      <w:r>
        <w:rPr>
          <w:rFonts w:ascii="Times New Roman" w:hAnsi="Times New Roman" w:cs="Times New Roman"/>
          <w:sz w:val="28"/>
          <w:szCs w:val="28"/>
        </w:rPr>
        <w:t xml:space="preserve">, указывает текст и цели, выполняет команду. Статусы: выполняется, успешно, ошибка, отменено, ожидание. Журналы размещаются в </w:t>
      </w:r>
      <w:r>
        <w:rPr>
          <w:rFonts w:ascii="Courier New" w:hAnsi="Courier New" w:cs="Courier New"/>
          <w:sz w:val="22"/>
          <w:szCs w:val="22"/>
        </w:rPr>
        <w:t>runs/.log</w:t>
      </w:r>
      <w:r>
        <w:rPr>
          <w:rFonts w:ascii="Times New Roman" w:hAnsi="Times New Roman" w:cs="Times New Roman"/>
          <w:sz w:val="28"/>
          <w:szCs w:val="28"/>
        </w:rPr>
        <w:t xml:space="preserve">, сведения о статусе — в </w:t>
      </w:r>
      <w:r>
        <w:rPr>
          <w:rFonts w:ascii="Courier New" w:hAnsi="Courier New" w:cs="Courier New"/>
          <w:sz w:val="22"/>
          <w:szCs w:val="22"/>
        </w:rPr>
        <w:t>runs/command-status/</w:t>
      </w:r>
      <w:r>
        <w:rPr>
          <w:rFonts w:ascii="Times New Roman" w:hAnsi="Times New Roman" w:cs="Times New Roman"/>
          <w:sz w:val="28"/>
          <w:szCs w:val="28"/>
        </w:rPr>
        <w:t>. Сохранённые команды допускаются к повторному использованию. Для активной команды доступны остановка и принудительная остановка. При настроенных каналах формируются уведомления о постановке в очередь и о завершении.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13" w:name="_Toc13"/>
      <w:r>
        <w:rPr>
          <w:b/>
          <w:rFonts w:ascii="Times New Roman" w:hAnsi="Times New Roman" w:cs="Times New Roman"/>
          <w:sz w:val="28"/>
          <w:szCs w:val="28"/>
        </w:rPr>
        <w:t>3.7 Терминал SSH</w:t>
      </w:r>
      <w:bookmarkEnd w:id="13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Оператор создаёт профиль (хост, порт, пользователь, способ входа). При секрете или ключе с </w:t>
      </w:r>
      <w:r>
        <w:rPr>
          <w:b/>
          <w:rFonts w:ascii="Times New Roman" w:hAnsi="Times New Roman" w:cs="Times New Roman"/>
          <w:sz w:val="28"/>
          <w:szCs w:val="28"/>
        </w:rPr>
        <w:t>Имя пользователя</w:t>
      </w:r>
      <w:r>
        <w:rPr>
          <w:rFonts w:ascii="Times New Roman" w:hAnsi="Times New Roman" w:cs="Times New Roman"/>
          <w:sz w:val="28"/>
          <w:szCs w:val="28"/>
        </w:rPr>
        <w:t xml:space="preserve"> логин подставляется автоматически. Сеансы открываются вкладками. Передача файлов: локальный ↔ удалённый и </w:t>
      </w:r>
      <w:r>
        <w:rPr>
          <w:b/>
          <w:rFonts w:ascii="Times New Roman" w:hAnsi="Times New Roman" w:cs="Times New Roman"/>
          <w:sz w:val="28"/>
          <w:szCs w:val="28"/>
        </w:rPr>
        <w:t>между двумя удалёнными</w:t>
      </w:r>
      <w:r>
        <w:rPr>
          <w:rFonts w:ascii="Times New Roman" w:hAnsi="Times New Roman" w:cs="Times New Roman"/>
          <w:sz w:val="28"/>
          <w:szCs w:val="28"/>
        </w:rPr>
        <w:t xml:space="preserve"> активными сессиями (выбор источника/назначения, кнопка ⇄ меняет направление); индикатор хода в диалоге.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При первом подключении к хосту AWM показывает отпечаток SSH-ключа сервера и кнопки </w:t>
      </w:r>
      <w:r>
        <w:rPr>
          <w:b/>
          <w:rFonts w:ascii="Times New Roman" w:hAnsi="Times New Roman" w:cs="Times New Roman"/>
          <w:sz w:val="28"/>
          <w:szCs w:val="28"/>
        </w:rPr>
        <w:t>«Доверять и подключить»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b/>
          <w:rFonts w:ascii="Times New Roman" w:hAnsi="Times New Roman" w:cs="Times New Roman"/>
          <w:sz w:val="28"/>
          <w:szCs w:val="28"/>
        </w:rPr>
        <w:t>«Отмена»</w:t>
      </w:r>
      <w:r>
        <w:rPr>
          <w:rFonts w:ascii="Times New Roman" w:hAnsi="Times New Roman" w:cs="Times New Roman"/>
          <w:sz w:val="28"/>
          <w:szCs w:val="28"/>
        </w:rPr>
        <w:t xml:space="preserve">; после согласия ключ сохраняется в персональный </w:t>
      </w:r>
      <w:r>
        <w:rPr>
          <w:rFonts w:ascii="Courier New" w:hAnsi="Courier New" w:cs="Courier New"/>
          <w:sz w:val="22"/>
          <w:szCs w:val="22"/>
        </w:rPr>
        <w:t>known_hosts</w:t>
      </w:r>
      <w:r>
        <w:rPr>
          <w:rFonts w:ascii="Times New Roman" w:hAnsi="Times New Roman" w:cs="Times New Roman"/>
          <w:sz w:val="28"/>
          <w:szCs w:val="28"/>
        </w:rPr>
        <w:t xml:space="preserve"> пользователя. Если ключ хоста позже изменится, потребуется повторное подтверждение.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Профиль можно </w:t>
      </w:r>
      <w:r>
        <w:rPr>
          <w:b/>
          <w:rFonts w:ascii="Times New Roman" w:hAnsi="Times New Roman" w:cs="Times New Roman"/>
          <w:sz w:val="28"/>
          <w:szCs w:val="28"/>
        </w:rPr>
        <w:t>сохранить и сразу подключить</w:t>
      </w:r>
      <w:r>
        <w:rPr>
          <w:rFonts w:ascii="Times New Roman" w:hAnsi="Times New Roman" w:cs="Times New Roman"/>
          <w:sz w:val="28"/>
          <w:szCs w:val="28"/>
        </w:rPr>
        <w:t xml:space="preserve">. Для входа по SSH-ключу из хранилища укажите при необходимости </w:t>
      </w:r>
      <w:r>
        <w:rPr>
          <w:b/>
          <w:rFonts w:ascii="Times New Roman" w:hAnsi="Times New Roman" w:cs="Times New Roman"/>
          <w:sz w:val="28"/>
          <w:szCs w:val="28"/>
        </w:rPr>
        <w:t>пароль хоста (первичная установка ключа)</w:t>
      </w:r>
      <w:r>
        <w:rPr>
          <w:rFonts w:ascii="Times New Roman" w:hAnsi="Times New Roman" w:cs="Times New Roman"/>
          <w:sz w:val="28"/>
          <w:szCs w:val="28"/>
        </w:rPr>
        <w:t xml:space="preserve">: если сервер отклонит ключ, AWM войдёт по паролю, добавит публичную часть в </w:t>
      </w:r>
      <w:r>
        <w:rPr>
          <w:rFonts w:ascii="Courier New" w:hAnsi="Courier New" w:cs="Courier New"/>
          <w:sz w:val="22"/>
          <w:szCs w:val="22"/>
        </w:rPr>
        <w:t>authorized_keys</w:t>
      </w:r>
      <w:r>
        <w:rPr>
          <w:rFonts w:ascii="Times New Roman" w:hAnsi="Times New Roman" w:cs="Times New Roman"/>
          <w:sz w:val="28"/>
          <w:szCs w:val="28"/>
        </w:rPr>
        <w:t xml:space="preserve"> и повторит вход по ключу. Пароль в профиль не сохраняется. Без пароля при отказе аутентификации интерфейс предложит установить ключ по паролю или скопировать публичную строку вручную.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При входе по SSH-ключу нужна </w:t>
      </w:r>
      <w:r>
        <w:rPr>
          <w:b/>
          <w:rFonts w:ascii="Times New Roman" w:hAnsi="Times New Roman" w:cs="Times New Roman"/>
          <w:sz w:val="28"/>
          <w:szCs w:val="28"/>
        </w:rPr>
        <w:t>публичная</w:t>
      </w:r>
      <w:r>
        <w:rPr>
          <w:rFonts w:ascii="Times New Roman" w:hAnsi="Times New Roman" w:cs="Times New Roman"/>
          <w:sz w:val="28"/>
          <w:szCs w:val="28"/>
        </w:rPr>
        <w:t xml:space="preserve"> часть того же ключа в </w:t>
      </w:r>
      <w:r>
        <w:rPr>
          <w:rFonts w:ascii="Courier New" w:hAnsi="Courier New" w:cs="Courier New"/>
          <w:sz w:val="22"/>
          <w:szCs w:val="22"/>
        </w:rPr>
        <w:t>authorized_keys</w:t>
      </w:r>
      <w:r>
        <w:rPr>
          <w:rFonts w:ascii="Times New Roman" w:hAnsi="Times New Roman" w:cs="Times New Roman"/>
          <w:sz w:val="28"/>
          <w:szCs w:val="28"/>
        </w:rPr>
        <w:t xml:space="preserve"> на целевом хосте под указанным пользователем. В хранилище AWM сохраняется только </w:t>
      </w:r>
      <w:r>
        <w:rPr>
          <w:b/>
          <w:rFonts w:ascii="Times New Roman" w:hAnsi="Times New Roman" w:cs="Times New Roman"/>
          <w:sz w:val="28"/>
          <w:szCs w:val="28"/>
        </w:rPr>
        <w:t>приватный</w:t>
      </w:r>
      <w:r>
        <w:rPr>
          <w:rFonts w:ascii="Times New Roman" w:hAnsi="Times New Roman" w:cs="Times New Roman"/>
          <w:sz w:val="28"/>
          <w:szCs w:val="28"/>
        </w:rPr>
        <w:t xml:space="preserve"> ключ (</w:t>
      </w:r>
      <w:r>
        <w:rPr>
          <w:rFonts w:ascii="Courier New" w:hAnsi="Courier New" w:cs="Courier New"/>
          <w:sz w:val="22"/>
          <w:szCs w:val="22"/>
        </w:rPr>
        <w:t>BEGIN … PRIVATE KEY</w:t>
      </w:r>
      <w:r>
        <w:rPr>
          <w:rFonts w:ascii="Times New Roman" w:hAnsi="Times New Roman" w:cs="Times New Roman"/>
          <w:sz w:val="28"/>
          <w:szCs w:val="28"/>
        </w:rPr>
        <w:t xml:space="preserve">), не файл </w:t>
      </w:r>
      <w:r>
        <w:rPr>
          <w:rFonts w:ascii="Courier New" w:hAnsi="Courier New" w:cs="Courier New"/>
          <w:sz w:val="22"/>
          <w:szCs w:val="22"/>
        </w:rPr>
        <w:t>.pub</w:t>
      </w:r>
      <w:r>
        <w:rPr>
          <w:rFonts w:ascii="Times New Roman" w:hAnsi="Times New Roman" w:cs="Times New Roman"/>
          <w:sz w:val="28"/>
          <w:szCs w:val="28"/>
        </w:rPr>
        <w:t>. Если ключ есть в списке, но подключение пишет «не найден / нет доступа» — проверьте выбранное подразделение в шапке и что сохранённый профиль указывает на актуальный ключ.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14" w:name="_Toc14"/>
      <w:r>
        <w:rPr>
          <w:b/>
          <w:rFonts w:ascii="Times New Roman" w:hAnsi="Times New Roman" w:cs="Times New Roman"/>
          <w:sz w:val="28"/>
          <w:szCs w:val="28"/>
        </w:rPr>
        <w:t>3.8 Секреты, ключи, переменные</w:t>
      </w:r>
      <w:bookmarkEnd w:id="14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Секреты хранятся в защищённом хранилище текущего подразделения. Поле </w:t>
      </w:r>
      <w:r>
        <w:rPr>
          <w:b/>
          <w:rFonts w:ascii="Times New Roman" w:hAnsi="Times New Roman" w:cs="Times New Roman"/>
          <w:sz w:val="28"/>
          <w:szCs w:val="28"/>
        </w:rPr>
        <w:t>Имя пользователя</w:t>
      </w:r>
      <w:r>
        <w:rPr>
          <w:rFonts w:ascii="Times New Roman" w:hAnsi="Times New Roman" w:cs="Times New Roman"/>
          <w:sz w:val="28"/>
          <w:szCs w:val="28"/>
        </w:rPr>
        <w:t xml:space="preserve"> применяется для подстановки логина. Имя секрета, SSH-ключа и переменной задаётся только в нижнем регистре (</w:t>
      </w:r>
      <w:r>
        <w:rPr>
          <w:rFonts w:ascii="Courier New" w:hAnsi="Courier New" w:cs="Courier New"/>
          <w:sz w:val="22"/>
          <w:szCs w:val="22"/>
        </w:rPr>
        <w:t>a-z</w:t>
      </w:r>
      <w:r>
        <w:rPr>
          <w:rFonts w:ascii="Times New Roman" w:hAnsi="Times New Roman" w:cs="Times New Roman"/>
          <w:sz w:val="28"/>
          <w:szCs w:val="28"/>
        </w:rPr>
        <w:t xml:space="preserve">, цифры, </w:t>
      </w:r>
      <w:r>
        <w:rPr>
          <w:rFonts w:ascii="Courier New" w:hAnsi="Courier New" w:cs="Courier New"/>
          <w:sz w:val="22"/>
          <w:szCs w:val="22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); при создании значение приводится к нижнему регистру. Подстановки </w:t>
      </w:r>
      <w:r>
        <w:rPr>
          <w:rFonts w:ascii="Courier New" w:hAnsi="Courier New" w:cs="Courier New"/>
          <w:sz w:val="22"/>
          <w:szCs w:val="22"/>
        </w:rPr>
        <w:t>{{secret:…}}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{{sshkey:…}}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{{var:…}}</w:t>
      </w:r>
      <w:r>
        <w:rPr>
          <w:rFonts w:ascii="Times New Roman" w:hAnsi="Times New Roman" w:cs="Times New Roman"/>
          <w:sz w:val="28"/>
          <w:szCs w:val="28"/>
        </w:rPr>
        <w:t xml:space="preserve"> ищутся по нижнему регистру имени. В инвентаре: </w:t>
      </w:r>
      <w:r>
        <w:rPr>
          <w:rFonts w:ascii="Courier New" w:hAnsi="Courier New" w:cs="Courier New"/>
          <w:sz w:val="22"/>
          <w:szCs w:val="22"/>
        </w:rPr>
        <w:t>ansible_password={{secret:имя}}</w:t>
      </w:r>
      <w:r>
        <w:rPr>
          <w:rFonts w:ascii="Times New Roman" w:hAnsi="Times New Roman" w:cs="Times New Roman"/>
          <w:sz w:val="28"/>
          <w:szCs w:val="28"/>
        </w:rPr>
        <w:t xml:space="preserve"> — ищется секрет с этим именем только в выбранном подразделении. Ключи SSH загружаются и указываются при подключении; при сохранении материал проверяется (публичный ключ вместо приватного отклоняется). После сохранения </w:t>
      </w:r>
      <w:r>
        <w:rPr>
          <w:b/>
          <w:rFonts w:ascii="Times New Roman" w:hAnsi="Times New Roman" w:cs="Times New Roman"/>
          <w:sz w:val="28"/>
          <w:szCs w:val="28"/>
        </w:rPr>
        <w:t>приватный</w:t>
      </w:r>
      <w:r>
        <w:rPr>
          <w:rFonts w:ascii="Times New Roman" w:hAnsi="Times New Roman" w:cs="Times New Roman"/>
          <w:sz w:val="28"/>
          <w:szCs w:val="28"/>
        </w:rPr>
        <w:t xml:space="preserve"> ключ и парольная фраза в UI/API больше не показываются — только тип, отпечаток и публичная строка (для </w:t>
      </w:r>
      <w:r>
        <w:rPr>
          <w:rFonts w:ascii="Courier New" w:hAnsi="Courier New" w:cs="Courier New"/>
          <w:sz w:val="22"/>
          <w:szCs w:val="22"/>
        </w:rPr>
        <w:t>authorized_keys</w:t>
      </w:r>
      <w:r>
        <w:rPr>
          <w:rFonts w:ascii="Times New Roman" w:hAnsi="Times New Roman" w:cs="Times New Roman"/>
          <w:sz w:val="28"/>
          <w:szCs w:val="28"/>
        </w:rPr>
        <w:t xml:space="preserve">). Чтобы заменить ключ, вставьте новый материал в форму редактирования. Переменные </w:t>
      </w:r>
      <w:r>
        <w:rPr>
          <w:rFonts w:ascii="Courier New" w:hAnsi="Courier New" w:cs="Courier New"/>
          <w:sz w:val="22"/>
          <w:szCs w:val="22"/>
        </w:rPr>
        <w:t>{{var:имя}}</w:t>
      </w:r>
      <w:r>
        <w:rPr>
          <w:rFonts w:ascii="Times New Roman" w:hAnsi="Times New Roman" w:cs="Times New Roman"/>
          <w:sz w:val="28"/>
          <w:szCs w:val="28"/>
        </w:rPr>
        <w:t xml:space="preserve"> применяются в инвентаре и плейбуках в пределах личного и группового доступа того же подразделения.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15" w:name="_Toc15"/>
      <w:r>
        <w:rPr>
          <w:b/>
          <w:rFonts w:ascii="Times New Roman" w:hAnsi="Times New Roman" w:cs="Times New Roman"/>
          <w:sz w:val="28"/>
          <w:szCs w:val="28"/>
        </w:rPr>
        <w:t>3.9 Terraform</w:t>
      </w:r>
      <w:bookmarkEnd w:id="15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Оператор создаёт рабочую область, указывает </w:t>
      </w:r>
      <w:r>
        <w:rPr>
          <w:rFonts w:ascii="Courier New" w:hAnsi="Courier New" w:cs="Courier New"/>
          <w:sz w:val="22"/>
          <w:szCs w:val="22"/>
        </w:rPr>
        <w:t>main.tf</w:t>
      </w:r>
      <w:r>
        <w:rPr>
          <w:rFonts w:ascii="Times New Roman" w:hAnsi="Times New Roman" w:cs="Times New Roman"/>
          <w:sz w:val="28"/>
          <w:szCs w:val="28"/>
        </w:rPr>
        <w:t xml:space="preserve"> и при необходимости переменные, выполняет </w:t>
      </w:r>
      <w:r>
        <w:rPr>
          <w:b/>
          <w:rFonts w:ascii="Times New Roman" w:hAnsi="Times New Roman" w:cs="Times New Roman"/>
          <w:sz w:val="28"/>
          <w:szCs w:val="28"/>
        </w:rPr>
        <w:t>Планирование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b/>
          <w:rFonts w:ascii="Times New Roman" w:hAnsi="Times New Roman" w:cs="Times New Roman"/>
          <w:sz w:val="28"/>
          <w:szCs w:val="28"/>
        </w:rPr>
        <w:t>Применить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b/>
          <w:rFonts w:ascii="Times New Roman" w:hAnsi="Times New Roman" w:cs="Times New Roman"/>
          <w:sz w:val="28"/>
          <w:szCs w:val="28"/>
        </w:rPr>
        <w:t>Удалить ресурсы</w:t>
      </w:r>
      <w:r>
        <w:rPr>
          <w:rFonts w:ascii="Times New Roman" w:hAnsi="Times New Roman" w:cs="Times New Roman"/>
          <w:sz w:val="28"/>
          <w:szCs w:val="28"/>
        </w:rPr>
        <w:t xml:space="preserve"> с подтверждением. Журнал и остановка доступны в истории.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16" w:name="_Toc16"/>
      <w:r>
        <w:rPr>
          <w:b/>
          <w:rFonts w:ascii="Times New Roman" w:hAnsi="Times New Roman" w:cs="Times New Roman"/>
          <w:sz w:val="28"/>
          <w:szCs w:val="28"/>
        </w:rPr>
        <w:t>3.10 Редактор кода</w:t>
      </w:r>
      <w:bookmarkEnd w:id="16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Courier New" w:hAnsi="Courier New" w:cs="Courier New"/>
          <w:sz w:val="22"/>
          <w:szCs w:val="22"/>
        </w:rPr>
        <w:t>/code-editor</w:t>
      </w:r>
      <w:r>
        <w:rPr>
          <w:rFonts w:ascii="Times New Roman" w:hAnsi="Times New Roman" w:cs="Times New Roman"/>
          <w:sz w:val="28"/>
          <w:szCs w:val="28"/>
        </w:rPr>
        <w:t>. Пространства личное и групповое не смешиваются.</w:t>
      </w:r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1780"/>
        <w:gridCol w:w="7858"/>
      </w:tblGrid>
      <w:tr>
        <w:tc>
          <w:tcPr>
            <w:tcW w:w="1780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Группа команд</w:t>
            </w:r>
          </w:p>
        </w:tc>
        <w:tc>
          <w:tcPr>
            <w:tcW w:w="7858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Действие</w:t>
            </w:r>
          </w:p>
        </w:tc>
      </w:tr>
      <w:tr>
        <w:tc>
          <w:tcPr>
            <w:tcW w:w="17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Загрузка</w:t>
            </w:r>
          </w:p>
        </w:tc>
        <w:tc>
          <w:tcPr>
            <w:tcW w:w="785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Файл с компьютера без записи в пространство; файл в пространство; ZIP-​проект</w:t>
            </w:r>
          </w:p>
        </w:tc>
      </w:tr>
      <w:tr>
        <w:tc>
          <w:tcPr>
            <w:tcW w:w="17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Скачать</w:t>
            </w:r>
          </w:p>
        </w:tc>
        <w:tc>
          <w:tcPr>
            <w:tcW w:w="785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файл; пространство в ZIP</w:t>
            </w:r>
          </w:p>
        </w:tc>
      </w:tr>
      <w:tr>
        <w:tc>
          <w:tcPr>
            <w:tcW w:w="17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Сохранение</w:t>
            </w:r>
          </w:p>
        </w:tc>
        <w:tc>
          <w:tcPr>
            <w:tcW w:w="785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в пространство; автосохранение через заданный интервал после правки</w:t>
            </w:r>
          </w:p>
        </w:tc>
      </w:tr>
      <w:tr>
        <w:tc>
          <w:tcPr>
            <w:tcW w:w="17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Структура</w:t>
            </w:r>
          </w:p>
        </w:tc>
        <w:tc>
          <w:tcPr>
            <w:tcW w:w="785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Создание, переименование, удаление объектов пространства</w:t>
            </w:r>
          </w:p>
        </w:tc>
      </w:tr>
      <w:tr>
        <w:tc>
          <w:tcPr>
            <w:tcW w:w="17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785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Дерево, скрытие оболочки, масштаб, полный экран, отдельное окно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Состояние дерева и автосохранения хранится в браузере.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17" w:name="_Toc17"/>
      <w:r>
        <w:rPr>
          <w:b/>
          <w:rFonts w:ascii="Times New Roman" w:hAnsi="Times New Roman" w:cs="Times New Roman"/>
          <w:sz w:val="28"/>
          <w:szCs w:val="28"/>
        </w:rPr>
        <w:t>3.11 Удаленное управление</w:t>
      </w:r>
      <w:bookmarkEnd w:id="17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b/>
          <w:rFonts w:ascii="Times New Roman" w:hAnsi="Times New Roman" w:cs="Times New Roman"/>
          <w:sz w:val="28"/>
          <w:szCs w:val="28"/>
        </w:rPr>
        <w:t>Удаленное управление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/remote-desktop</w:t>
      </w:r>
      <w:r>
        <w:rPr>
          <w:rFonts w:ascii="Times New Roman" w:hAnsi="Times New Roman" w:cs="Times New Roman"/>
          <w:sz w:val="28"/>
          <w:szCs w:val="28"/>
        </w:rPr>
        <w:t>) доступен, если пакет лицензии включает удалённое управление (Pro; Corp — при наличии функции в лицензии), после настройки администратором. Поддерживаются протоколы RDP, VNC и SSH; сессия открывается в отдельном окне, доступна передача файлов. Пункт меню скрыт, пока администратор не включит интеграцию.</w:t>
      </w:r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2305"/>
        <w:gridCol w:w="7333"/>
      </w:tblGrid>
      <w:tr>
        <w:tc>
          <w:tcPr>
            <w:tcW w:w="2305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Действие</w:t>
            </w:r>
          </w:p>
        </w:tc>
        <w:tc>
          <w:tcPr>
            <w:tcW w:w="7333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>
        <w:tc>
          <w:tcPr>
            <w:tcW w:w="2305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Новое подключение</w:t>
            </w:r>
          </w:p>
        </w:tc>
        <w:tc>
          <w:tcPr>
            <w:tcW w:w="733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Вкладки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Основные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Расширенные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параметры сгруппированы по блокам; на расширенных показываются только поля выбранного протокола. Для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RDP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указывается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Целевая 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(Windows или Linux) — от неё зависят набор параметров, имя общего диска и подсказки. Порт подставляется по протоколу (3389 / 5900 / 22). Для SSH в расширенных — схема терминала, locale, часовой пояс. На вкладке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Основные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блок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Разрешение экрана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(для RDP/​VNC). Пароль — ручной ввод или секрет; SSH-​ключ — только для протокола SSH</w:t>
            </w:r>
          </w:p>
        </w:tc>
      </w:tr>
      <w:tr>
        <w:tc>
          <w:tcPr>
            <w:tcW w:w="2305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Подключиться</w:t>
            </w:r>
          </w:p>
        </w:tc>
        <w:tc>
          <w:tcPr>
            <w:tcW w:w="733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Подключения показаны плитками с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обложкой по протоколу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(RDP — рабочий стол, VNC — удалённый экран, SSH — терминал). На каждой плитке — «Подключиться», при правах — «Изменить» и «Удалить». Перед открытием сессии AWM проверяет доступность хоста по TCP; при недоступности показывается сообщение, окно сессии не открывается. Сессия — в отдельном лёгком окне (без меню AWM); в шапке — имя подключения и задержка канала до Guacamole (мс). Пока окно сессии открыто, на плитке отображается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«Подключено»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повторное нажатие переводит фокус на это окно без нового подключения. Закрытие окна (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Закрыть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крестик браузера) завершает сессию в AWM и отключает канал Guacamole; на плитке снова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«Подключиться»</w:t>
            </w:r>
          </w:p>
        </w:tc>
      </w:tr>
      <w:tr>
        <w:tc>
          <w:tcPr>
            <w:tcW w:w="2305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Переподключиться</w:t>
            </w:r>
          </w:p>
        </w:tc>
        <w:tc>
          <w:tcPr>
            <w:tcW w:w="733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окне сессии: принудительно обновить параметры в Guacamole (пароль/​ключ) и переподключиться</w:t>
            </w:r>
          </w:p>
        </w:tc>
      </w:tr>
      <w:tr>
        <w:tc>
          <w:tcPr>
            <w:tcW w:w="2305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Масштаб</w:t>
            </w:r>
          </w:p>
        </w:tc>
        <w:tc>
          <w:tcPr>
            <w:tcW w:w="733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Панель в шапке окна сессии: «−» / «+​», «По окну» (вписать), «100%»; индикатор текущего масштаба. При увеличении сверх размера окна — прокрутка области</w:t>
            </w:r>
          </w:p>
        </w:tc>
      </w:tr>
      <w:tr>
        <w:tc>
          <w:tcPr>
            <w:tcW w:w="2305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Разрешение</w:t>
            </w:r>
          </w:p>
        </w:tc>
        <w:tc>
          <w:tcPr>
            <w:tcW w:w="733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шапке сессии — выпадающий список пресетов (Авто и стандартные разрешения) и кнопка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Настройки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Режим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Авто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задаёт разрешение удалённого экрана по размеру окна при подключении и вписывает картинку в окно. Фиксированный пресет меняет размер рабочего стола на хосте и показывает его в масштабе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100%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(при необходимости — прокрутка), чтобы текст оставался читаемым. Кнопки масштаба («По окну», «100%») меняют только отображение</w:t>
            </w:r>
          </w:p>
        </w:tc>
      </w:tr>
      <w:tr>
        <w:tc>
          <w:tcPr>
            <w:tcW w:w="2305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Полный экран</w:t>
            </w:r>
          </w:p>
        </w:tc>
        <w:tc>
          <w:tcPr>
            <w:tcW w:w="733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Кнопка «Полный экран» — разворачивает область сессии и вписывает изображение масштабом; разрешение на хосте не меняется. Выход — «Esc» или повторное нажатие</w:t>
            </w:r>
          </w:p>
        </w:tc>
      </w:tr>
      <w:tr>
        <w:tc>
          <w:tcPr>
            <w:tcW w:w="2305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Ctrl+​Alt+​Del</w:t>
            </w:r>
          </w:p>
        </w:tc>
        <w:tc>
          <w:tcPr>
            <w:tcW w:w="733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RDP — кнопка в шапке сессии отправляет комбинацию на удалённый хост</w:t>
            </w:r>
          </w:p>
        </w:tc>
      </w:tr>
      <w:tr>
        <w:tc>
          <w:tcPr>
            <w:tcW w:w="2305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Буфер обмена</w:t>
            </w:r>
          </w:p>
        </w:tc>
        <w:tc>
          <w:tcPr>
            <w:tcW w:w="733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Двусторонняя синхронизация с буфером браузера (нужен HTTPS или localhost).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Ctrl+​C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Ctrl+​V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работают внутри удалённой ОС и для обмена с локальным ПК; кнопка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Вставить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принудительно отправляет текст из буфера браузера</w:t>
            </w:r>
          </w:p>
        </w:tc>
      </w:tr>
      <w:tr>
        <w:tc>
          <w:tcPr>
            <w:tcW w:w="2305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Сенсорный экран</w:t>
            </w:r>
          </w:p>
        </w:tc>
        <w:tc>
          <w:tcPr>
            <w:tcW w:w="733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Касание и перетаскивание — курсор и левый клик; долгое нажатие — правый клик; два пальца вертикально — прокрутка. Кнопка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Клавиатура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поле для экранной клавиатуры телефона/​планшета</w:t>
            </w:r>
          </w:p>
        </w:tc>
      </w:tr>
      <w:tr>
        <w:tc>
          <w:tcPr>
            <w:tcW w:w="2305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Файлы</w:t>
            </w:r>
          </w:p>
        </w:tc>
        <w:tc>
          <w:tcPr>
            <w:tcW w:w="733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Перетаскивание с ПК на окно или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Файлы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Канал: общий диск Guacamole (RDP) и/​или SFTP.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RDP Windows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диск с именем из карточки (по умолчанию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AWM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в «Перенаправленные диски».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RDP Linux (xrdp)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обычно </w:t>
            </w:r>
            <w:r>
              <w:rPr>
                <w:rFonts w:ascii="Courier New" w:hAnsi="Courier New" w:cs="Courier New"/>
                <w:sz w:val="22"/>
                <w:szCs w:val="22"/>
              </w:rPr>
              <w:t>~/​thinclient_​drives/​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умолчанию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awm_​drive_​rd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Список в модалке AWM для диска может быть пустым — это нормально. На Windows RDP не включайте SFTP без OpenSSH.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VNC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файлы через SFTP (нужен SSH на том же хосте)</w:t>
            </w:r>
          </w:p>
        </w:tc>
      </w:tr>
      <w:tr>
        <w:tc>
          <w:tcPr>
            <w:tcW w:w="2305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733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Список горячих клавиш сессии (масштаб, полный экран, буфер)</w:t>
            </w:r>
          </w:p>
        </w:tc>
      </w:tr>
      <w:tr>
        <w:tc>
          <w:tcPr>
            <w:tcW w:w="2305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Личное / командное</w:t>
            </w:r>
          </w:p>
        </w:tc>
        <w:tc>
          <w:tcPr>
            <w:tcW w:w="733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форме: список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«Личное» или группа из доступных пользователю (без ввода ID). Секрет и SSH-​ключ — тоже выбор из списка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Параметры в Guacamole отправляются при создании и изменении подключения. Обычный запуск сессии использует уже связанный идентификатор (быстрее). Для SSH без интерактивного запроса пароля выберите секрет и/или SSH-ключ. Хост должен входить в список разрешённых (как для SSH-терминала).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Сессия открывается от вашей учётной записи Guacamole, созданной AWM автоматически; чужие личные подключения в списке не отображаются. Командные подключения видны участникам соответствующей группы AWM; каждый запускает сессию от своего имени.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Горячие клавиши в окне сессии (если фокус не в поле ввода страницы и не в модальном окне; сочетания работают при любой раскладке клавиатуры): </w:t>
      </w:r>
      <w:r>
        <w:rPr>
          <w:b/>
          <w:rFonts w:ascii="Times New Roman" w:hAnsi="Times New Roman" w:cs="Times New Roman"/>
          <w:sz w:val="28"/>
          <w:szCs w:val="28"/>
        </w:rPr>
        <w:t>Ctrl + +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b/>
          <w:rFonts w:ascii="Times New Roman" w:hAnsi="Times New Roman" w:cs="Times New Roman"/>
          <w:sz w:val="28"/>
          <w:szCs w:val="28"/>
        </w:rPr>
        <w:t>Ctrl + −</w:t>
      </w:r>
      <w:r>
        <w:rPr>
          <w:rFonts w:ascii="Times New Roman" w:hAnsi="Times New Roman" w:cs="Times New Roman"/>
          <w:sz w:val="28"/>
          <w:szCs w:val="28"/>
        </w:rPr>
        <w:t xml:space="preserve"> — масштаб; </w:t>
      </w:r>
      <w:r>
        <w:rPr>
          <w:b/>
          <w:rFonts w:ascii="Times New Roman" w:hAnsi="Times New Roman" w:cs="Times New Roman"/>
          <w:sz w:val="28"/>
          <w:szCs w:val="28"/>
        </w:rPr>
        <w:t>Ctrl + 0</w:t>
      </w:r>
      <w:r>
        <w:rPr>
          <w:rFonts w:ascii="Times New Roman" w:hAnsi="Times New Roman" w:cs="Times New Roman"/>
          <w:sz w:val="28"/>
          <w:szCs w:val="28"/>
        </w:rPr>
        <w:t xml:space="preserve"> — вписать в окно; </w:t>
      </w:r>
      <w:r>
        <w:rPr>
          <w:b/>
          <w:rFonts w:ascii="Times New Roman" w:hAnsi="Times New Roman" w:cs="Times New Roman"/>
          <w:sz w:val="28"/>
          <w:szCs w:val="28"/>
        </w:rPr>
        <w:t>Ctrl + Shift + F</w:t>
      </w:r>
      <w:r>
        <w:rPr>
          <w:rFonts w:ascii="Times New Roman" w:hAnsi="Times New Roman" w:cs="Times New Roman"/>
          <w:sz w:val="28"/>
          <w:szCs w:val="28"/>
        </w:rPr>
        <w:t xml:space="preserve"> — полный экран; </w:t>
      </w:r>
      <w:r>
        <w:rPr>
          <w:b/>
          <w:rFonts w:ascii="Times New Roman" w:hAnsi="Times New Roman" w:cs="Times New Roman"/>
          <w:sz w:val="28"/>
          <w:szCs w:val="28"/>
        </w:rPr>
        <w:t>Esc</w:t>
      </w:r>
      <w:r>
        <w:rPr>
          <w:rFonts w:ascii="Times New Roman" w:hAnsi="Times New Roman" w:cs="Times New Roman"/>
          <w:sz w:val="28"/>
          <w:szCs w:val="28"/>
        </w:rPr>
        <w:t xml:space="preserve"> — выход из полного экрана; </w:t>
      </w:r>
      <w:r>
        <w:rPr>
          <w:b/>
          <w:rFonts w:ascii="Times New Roman" w:hAnsi="Times New Roman" w:cs="Times New Roman"/>
          <w:sz w:val="28"/>
          <w:szCs w:val="28"/>
        </w:rPr>
        <w:t>Ctrl + V</w:t>
      </w:r>
      <w:r>
        <w:rPr>
          <w:rFonts w:ascii="Times New Roman" w:hAnsi="Times New Roman" w:cs="Times New Roman"/>
          <w:sz w:val="28"/>
          <w:szCs w:val="28"/>
        </w:rPr>
        <w:t xml:space="preserve"> — вставка с синхронизацией буфера браузера.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Для передачи файлов в форме подключения задаётся </w:t>
      </w:r>
      <w:r>
        <w:rPr>
          <w:b/>
          <w:rFonts w:ascii="Times New Roman" w:hAnsi="Times New Roman" w:cs="Times New Roman"/>
          <w:sz w:val="28"/>
          <w:szCs w:val="28"/>
        </w:rPr>
        <w:t>назначение загрузки</w:t>
      </w:r>
      <w:r>
        <w:rPr>
          <w:rFonts w:ascii="Times New Roman" w:hAnsi="Times New Roman" w:cs="Times New Roman"/>
          <w:sz w:val="28"/>
          <w:szCs w:val="28"/>
        </w:rPr>
        <w:t xml:space="preserve"> и для RDP — </w:t>
      </w:r>
      <w:r>
        <w:rPr>
          <w:b/>
          <w:rFonts w:ascii="Times New Roman" w:hAnsi="Times New Roman" w:cs="Times New Roman"/>
          <w:sz w:val="28"/>
          <w:szCs w:val="28"/>
        </w:rPr>
        <w:t>целевая ОС</w:t>
      </w:r>
      <w:r>
        <w:rPr>
          <w:rFonts w:ascii="Times New Roman" w:hAnsi="Times New Roman" w:cs="Times New Roman"/>
          <w:sz w:val="28"/>
          <w:szCs w:val="28"/>
        </w:rPr>
        <w:t xml:space="preserve">. Канал выбирает оператор: </w:t>
      </w:r>
      <w:r>
        <w:rPr>
          <w:b/>
          <w:rFonts w:ascii="Times New Roman" w:hAnsi="Times New Roman" w:cs="Times New Roman"/>
          <w:sz w:val="28"/>
          <w:szCs w:val="28"/>
        </w:rPr>
        <w:t>общий диск</w:t>
      </w:r>
      <w:r>
        <w:rPr>
          <w:rFonts w:ascii="Times New Roman" w:hAnsi="Times New Roman" w:cs="Times New Roman"/>
          <w:sz w:val="28"/>
          <w:szCs w:val="28"/>
        </w:rPr>
        <w:t xml:space="preserve"> Guacamole (RDP) и/или </w:t>
      </w:r>
      <w:r>
        <w:rPr>
          <w:b/>
          <w:rFonts w:ascii="Times New Roman" w:hAnsi="Times New Roman" w:cs="Times New Roman"/>
          <w:sz w:val="28"/>
          <w:szCs w:val="28"/>
        </w:rPr>
        <w:t>SFTP</w:t>
      </w:r>
      <w:r>
        <w:rPr>
          <w:rFonts w:ascii="Times New Roman" w:hAnsi="Times New Roman" w:cs="Times New Roman"/>
          <w:sz w:val="28"/>
          <w:szCs w:val="28"/>
        </w:rPr>
        <w:t xml:space="preserve"> — галочки на вкладке </w:t>
      </w:r>
      <w:r>
        <w:rPr>
          <w:b/>
          <w:rFonts w:ascii="Times New Roman" w:hAnsi="Times New Roman" w:cs="Times New Roman"/>
          <w:sz w:val="28"/>
          <w:szCs w:val="28"/>
        </w:rPr>
        <w:t>Расширенные</w:t>
      </w:r>
      <w:r>
        <w:rPr>
          <w:rFonts w:ascii="Times New Roman" w:hAnsi="Times New Roman" w:cs="Times New Roman"/>
          <w:sz w:val="28"/>
          <w:szCs w:val="28"/>
        </w:rPr>
        <w:t xml:space="preserve">. Назначение по умолчанию: RDP — диск; SSH — </w:t>
      </w:r>
      <w:r>
        <w:rPr>
          <w:rFonts w:ascii="Courier New" w:hAnsi="Courier New" w:cs="Courier New"/>
          <w:sz w:val="22"/>
          <w:szCs w:val="22"/>
        </w:rPr>
        <w:t>AWM-RD-UPLOAD</w:t>
      </w:r>
      <w:r>
        <w:rPr>
          <w:rFonts w:ascii="Times New Roman" w:hAnsi="Times New Roman" w:cs="Times New Roman"/>
          <w:sz w:val="28"/>
          <w:szCs w:val="28"/>
        </w:rPr>
        <w:t xml:space="preserve">; VNC — рабочий стол. В окне сессии файлы можно выбрать в </w:t>
      </w:r>
      <w:r>
        <w:rPr>
          <w:b/>
          <w:rFonts w:ascii="Times New Roman" w:hAnsi="Times New Roman" w:cs="Times New Roman"/>
          <w:sz w:val="28"/>
          <w:szCs w:val="28"/>
        </w:rPr>
        <w:t>Файлы</w:t>
      </w:r>
      <w:r>
        <w:rPr>
          <w:rFonts w:ascii="Times New Roman" w:hAnsi="Times New Roman" w:cs="Times New Roman"/>
          <w:sz w:val="28"/>
          <w:szCs w:val="28"/>
        </w:rPr>
        <w:t xml:space="preserve"> или перетащить с ПК. На RDP Windows ищите диск </w:t>
      </w:r>
      <w:r>
        <w:rPr>
          <w:b/>
          <w:rFonts w:ascii="Times New Roman" w:hAnsi="Times New Roman" w:cs="Times New Roman"/>
          <w:sz w:val="28"/>
          <w:szCs w:val="28"/>
        </w:rPr>
        <w:t>AWM</w:t>
      </w:r>
      <w:r>
        <w:rPr>
          <w:rFonts w:ascii="Times New Roman" w:hAnsi="Times New Roman" w:cs="Times New Roman"/>
          <w:sz w:val="28"/>
          <w:szCs w:val="28"/>
        </w:rPr>
        <w:t xml:space="preserve"> (или заданное имя); на RDP Linux — каталог </w:t>
      </w:r>
      <w:r>
        <w:rPr>
          <w:rFonts w:ascii="Courier New" w:hAnsi="Courier New" w:cs="Courier New"/>
          <w:sz w:val="22"/>
          <w:szCs w:val="22"/>
        </w:rPr>
        <w:t>~/thinclient_drives/awm_drive_rd</w:t>
      </w:r>
      <w:r>
        <w:rPr>
          <w:rFonts w:ascii="Times New Roman" w:hAnsi="Times New Roman" w:cs="Times New Roman"/>
          <w:sz w:val="28"/>
          <w:szCs w:val="28"/>
        </w:rPr>
        <w:t xml:space="preserve"> (или заданное имя диска), а не рабочий стол пользователя.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При Docker на той же машине администратор может развернуть стек из пакета </w:t>
      </w:r>
      <w:r>
        <w:rPr>
          <w:b/>
          <w:rFonts w:ascii="Times New Roman" w:hAnsi="Times New Roman" w:cs="Times New Roman"/>
          <w:sz w:val="28"/>
          <w:szCs w:val="28"/>
        </w:rPr>
        <w:t>Скачать пакет развёртывания</w:t>
      </w:r>
      <w:r>
        <w:rPr>
          <w:rFonts w:ascii="Times New Roman" w:hAnsi="Times New Roman" w:cs="Times New Roman"/>
          <w:sz w:val="28"/>
          <w:szCs w:val="28"/>
        </w:rPr>
        <w:t xml:space="preserve"> в настройках Guacamole; AWM при старте или по кнопке </w:t>
      </w:r>
      <w:r>
        <w:rPr>
          <w:b/>
          <w:rFonts w:ascii="Times New Roman" w:hAnsi="Times New Roman" w:cs="Times New Roman"/>
          <w:sz w:val="28"/>
          <w:szCs w:val="28"/>
        </w:rPr>
        <w:t>Автонастроить</w:t>
      </w:r>
      <w:r>
        <w:rPr>
          <w:rFonts w:ascii="Times New Roman" w:hAnsi="Times New Roman" w:cs="Times New Roman"/>
          <w:sz w:val="28"/>
          <w:szCs w:val="28"/>
        </w:rPr>
        <w:t xml:space="preserve"> подхватит </w:t>
      </w:r>
      <w:r>
        <w:rPr>
          <w:rFonts w:ascii="Courier New" w:hAnsi="Courier New" w:cs="Courier New"/>
          <w:sz w:val="22"/>
          <w:szCs w:val="22"/>
        </w:rPr>
        <w:t>http://127.0.0.1:8080/guacamole</w:t>
      </w:r>
      <w:r>
        <w:rPr>
          <w:rFonts w:ascii="Times New Roman" w:hAnsi="Times New Roman" w:cs="Times New Roman"/>
          <w:sz w:val="28"/>
          <w:szCs w:val="28"/>
        </w:rPr>
        <w:t>. Пользователей Guacamole, пароль API и активные сессии администратор управляет в AWM (AWM.02.009), без входа в веб-интерфейс Guacamole.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18" w:name="_Toc18"/>
      <w:r>
        <w:rPr>
          <w:b/>
          <w:rFonts w:ascii="Times New Roman" w:hAnsi="Times New Roman" w:cs="Times New Roman"/>
          <w:sz w:val="28"/>
          <w:szCs w:val="28"/>
        </w:rPr>
        <w:t>3.12 Профиль</w:t>
      </w:r>
      <w:bookmarkEnd w:id="18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Карточка содержит имя, логин, адрес электронной почты, статус, роли, текущее подразделение, способ входа. Адрес электронной почты уникален в установке: нельзя указать тот же адрес, что уже занят другой учётной записью. Команды: оповещения, токены (при наличии права), </w:t>
      </w:r>
      <w:r>
        <w:rPr>
          <w:b/>
          <w:rFonts w:ascii="Times New Roman" w:hAnsi="Times New Roman" w:cs="Times New Roman"/>
          <w:sz w:val="28"/>
          <w:szCs w:val="28"/>
        </w:rPr>
        <w:t>2FA</w:t>
      </w:r>
      <w:r>
        <w:rPr>
          <w:rFonts w:ascii="Times New Roman" w:hAnsi="Times New Roman" w:cs="Times New Roman"/>
          <w:sz w:val="28"/>
          <w:szCs w:val="28"/>
        </w:rPr>
        <w:t xml:space="preserve"> (для локальной учётки при включённой функции), смена пароля, </w:t>
      </w:r>
      <w:r>
        <w:rPr>
          <w:b/>
          <w:rFonts w:ascii="Times New Roman" w:hAnsi="Times New Roman" w:cs="Times New Roman"/>
          <w:sz w:val="28"/>
          <w:szCs w:val="28"/>
        </w:rPr>
        <w:t>Сессии</w:t>
      </w:r>
      <w:r>
        <w:rPr>
          <w:rFonts w:ascii="Times New Roman" w:hAnsi="Times New Roman" w:cs="Times New Roman"/>
          <w:sz w:val="28"/>
          <w:szCs w:val="28"/>
        </w:rPr>
        <w:t>, выход.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Команда </w:t>
      </w:r>
      <w:r>
        <w:rPr>
          <w:b/>
          <w:rFonts w:ascii="Times New Roman" w:hAnsi="Times New Roman" w:cs="Times New Roman"/>
          <w:sz w:val="28"/>
          <w:szCs w:val="28"/>
        </w:rPr>
        <w:t>2FA</w:t>
      </w:r>
      <w:r>
        <w:rPr>
          <w:rFonts w:ascii="Times New Roman" w:hAnsi="Times New Roman" w:cs="Times New Roman"/>
          <w:sz w:val="28"/>
          <w:szCs w:val="28"/>
        </w:rPr>
        <w:t xml:space="preserve"> открывает модальное окно: статус, подключение по QR-коду и шестизначному коду (по одной цифре в поле), отключение (если политика не обязывает). После подтверждения включения один раз показываются четыре резервных кода (повторный просмотр недоступен; при каждом новом включении 2FA выдаётся новый набор). В приложении-аутентификаторе запись отображается с именем сайта по публичному FQDN установки. При обязательной 2FA отключение доступно только администратору через сброс. Для SSO команда не показывается; MFA настраивается у поставщика идентификации.</w:t>
      </w:r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2058"/>
        <w:gridCol w:w="7580"/>
      </w:tblGrid>
      <w:tr>
        <w:tc>
          <w:tcPr>
            <w:tcW w:w="2058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Вкладка</w:t>
            </w:r>
          </w:p>
        </w:tc>
        <w:tc>
          <w:tcPr>
            <w:tcW w:w="7580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>
        <w:tc>
          <w:tcPr>
            <w:tcW w:w="205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75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Членство в подразделениях (текущая сессия, основное подразделение), ФИО, контакты, тема, скрытый профиль. Поле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Отдел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обозначает подразделение</w:t>
            </w:r>
          </w:p>
        </w:tc>
      </w:tr>
      <w:tr>
        <w:tc>
          <w:tcPr>
            <w:tcW w:w="205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Персональные данные</w:t>
            </w:r>
          </w:p>
        </w:tc>
        <w:tc>
          <w:tcPr>
            <w:tcW w:w="75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Согласие, текст уведомления, выгрузка своих данных, запросы администратору</w:t>
            </w:r>
          </w:p>
        </w:tc>
      </w:tr>
      <w:tr>
        <w:tc>
          <w:tcPr>
            <w:tcW w:w="205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Оповещения</w:t>
            </w:r>
          </w:p>
        </w:tc>
        <w:tc>
          <w:tcPr>
            <w:tcW w:w="75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Канал доставки, копии на электронную почту (типы событий, в том числе безопасность: вход, смена пароля, изменение профиля)</w:t>
            </w:r>
          </w:p>
        </w:tc>
      </w:tr>
      <w:tr>
        <w:tc>
          <w:tcPr>
            <w:tcW w:w="205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Роли</w:t>
            </w:r>
          </w:p>
        </w:tc>
        <w:tc>
          <w:tcPr>
            <w:tcW w:w="75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Роли и наименования прав</w:t>
            </w:r>
          </w:p>
        </w:tc>
      </w:tr>
      <w:tr>
        <w:tc>
          <w:tcPr>
            <w:tcW w:w="205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API-​токены</w:t>
            </w:r>
          </w:p>
        </w:tc>
        <w:tc>
          <w:tcPr>
            <w:tcW w:w="75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отзыв; секрет отображается один раз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Команда </w:t>
      </w:r>
      <w:r>
        <w:rPr>
          <w:b/>
          <w:rFonts w:ascii="Times New Roman" w:hAnsi="Times New Roman" w:cs="Times New Roman"/>
          <w:sz w:val="28"/>
          <w:szCs w:val="28"/>
        </w:rPr>
        <w:t>Сессии</w:t>
      </w:r>
      <w:r>
        <w:rPr>
          <w:rFonts w:ascii="Times New Roman" w:hAnsi="Times New Roman" w:cs="Times New Roman"/>
          <w:sz w:val="28"/>
          <w:szCs w:val="28"/>
        </w:rPr>
        <w:t xml:space="preserve"> открывает список активных входов в AWM (устройство, IP, время). Можно завершить любую сессию или все, кроме текущей. В том же окне доступен переключатель </w:t>
      </w:r>
      <w:r>
        <w:rPr>
          <w:b/>
          <w:rFonts w:ascii="Times New Roman" w:hAnsi="Times New Roman" w:cs="Times New Roman"/>
          <w:sz w:val="28"/>
          <w:szCs w:val="28"/>
        </w:rPr>
        <w:t>односессионного режима</w:t>
      </w:r>
      <w:r>
        <w:rPr>
          <w:rFonts w:ascii="Times New Roman" w:hAnsi="Times New Roman" w:cs="Times New Roman"/>
          <w:sz w:val="28"/>
          <w:szCs w:val="28"/>
        </w:rPr>
        <w:t xml:space="preserve"> для своей учётки: при повторном входе предыдущие сессии завершаются. Если режим включил администратор для всех, переключатель зафиксирован во включённом состоянии. Если администратор разрешил сохранение входа, доступен переключатель </w:t>
      </w:r>
      <w:r>
        <w:rPr>
          <w:b/>
          <w:rFonts w:ascii="Times New Roman" w:hAnsi="Times New Roman" w:cs="Times New Roman"/>
          <w:sz w:val="28"/>
          <w:szCs w:val="28"/>
        </w:rPr>
        <w:t>«Оставаться в системе после закрытия браузера»</w:t>
      </w:r>
      <w:r>
        <w:rPr>
          <w:rFonts w:ascii="Times New Roman" w:hAnsi="Times New Roman" w:cs="Times New Roman"/>
          <w:sz w:val="28"/>
          <w:szCs w:val="28"/>
        </w:rPr>
        <w:t>: cookie сессии сохраняются на срок, заданный администратором в настройках безопасности (сутки); без разрешения или без включения опции после закрытия браузера требуется повторный вход. Завершение текущей сессии или выход из профиля выполняет выход из AWM и отключает открытые удалённые рабочие столы (Guacamole). Завершение чужих сессий отзывает только вход в AWM на других устройствах и не обрывает удалённые рабочие столы текущего браузера.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Выгрузка персональных данных выполняется фоновой задачей. После обработки запроса типа «экспорт» оператор получает файл по команде в списке запросов.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19" w:name="_Toc19"/>
      <w:r>
        <w:rPr>
          <w:b/>
          <w:rFonts w:ascii="Times New Roman" w:hAnsi="Times New Roman" w:cs="Times New Roman"/>
          <w:sz w:val="28"/>
          <w:szCs w:val="28"/>
        </w:rPr>
        <w:t>3.13 Уведомления</w:t>
      </w:r>
      <w:bookmarkEnd w:id="19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Параметры доставки задаёт оператор в профиле; параметры сервера — администратор.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На вкладке </w:t>
      </w:r>
      <w:r>
        <w:rPr>
          <w:b/>
          <w:rFonts w:ascii="Times New Roman" w:hAnsi="Times New Roman" w:cs="Times New Roman"/>
          <w:sz w:val="28"/>
          <w:szCs w:val="28"/>
        </w:rPr>
        <w:t>Оповещения</w:t>
      </w:r>
      <w:r>
        <w:rPr>
          <w:rFonts w:ascii="Times New Roman" w:hAnsi="Times New Roman" w:cs="Times New Roman"/>
          <w:sz w:val="28"/>
          <w:szCs w:val="28"/>
        </w:rPr>
        <w:t xml:space="preserve"> профиля можно включить копии на электронную почту и отметить типы событий. Группа </w:t>
      </w:r>
      <w:r>
        <w:rPr>
          <w:b/>
          <w:rFonts w:ascii="Times New Roman" w:hAnsi="Times New Roman" w:cs="Times New Roman"/>
          <w:sz w:val="28"/>
          <w:szCs w:val="28"/>
        </w:rPr>
        <w:t>Безопасность</w:t>
      </w:r>
      <w:r>
        <w:rPr>
          <w:rFonts w:ascii="Times New Roman" w:hAnsi="Times New Roman" w:cs="Times New Roman"/>
          <w:sz w:val="28"/>
          <w:szCs w:val="28"/>
        </w:rPr>
        <w:t xml:space="preserve"> (вход в систему, смена пароля, изменение профиля) отправляется только при явном выборе соответствующих пунктов и при включённой глобальной почте SMTP. Письма о безопасности не зависят от основного канала (Telegram и др.). В таких письмах доступна кнопка </w:t>
      </w:r>
      <w:r>
        <w:rPr>
          <w:b/>
          <w:rFonts w:ascii="Times New Roman" w:hAnsi="Times New Roman" w:cs="Times New Roman"/>
          <w:sz w:val="28"/>
          <w:szCs w:val="28"/>
        </w:rPr>
        <w:t>«Это не я — заблокировать аккаунт»</w:t>
      </w:r>
      <w:r>
        <w:rPr>
          <w:rFonts w:ascii="Times New Roman" w:hAnsi="Times New Roman" w:cs="Times New Roman"/>
          <w:sz w:val="28"/>
          <w:szCs w:val="28"/>
        </w:rPr>
        <w:t>: открывается страница подтверждения без входа в систему; после подтверждения учётная запись отключается, сессии завершаются, администраторы получают уведомление. Восстановление доступа выполняет администратор.</w:t>
      </w:r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2450"/>
        <w:gridCol w:w="7188"/>
      </w:tblGrid>
      <w:tr>
        <w:tc>
          <w:tcPr>
            <w:tcW w:w="2450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  <w:tc>
          <w:tcPr>
            <w:tcW w:w="7188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>
        <w:tc>
          <w:tcPr>
            <w:tcW w:w="245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Перейти</w:t>
            </w:r>
          </w:p>
        </w:tc>
        <w:tc>
          <w:tcPr>
            <w:tcW w:w="718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Открытие связанного объекта</w:t>
            </w:r>
          </w:p>
        </w:tc>
      </w:tr>
      <w:tr>
        <w:tc>
          <w:tcPr>
            <w:tcW w:w="245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Прочитать</w:t>
            </w:r>
          </w:p>
        </w:tc>
        <w:tc>
          <w:tcPr>
            <w:tcW w:w="718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Исключение записи из списка без повторного показа того же события</w:t>
            </w:r>
          </w:p>
        </w:tc>
      </w:tr>
      <w:tr>
        <w:tc>
          <w:tcPr>
            <w:tcW w:w="245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Прочитать все</w:t>
            </w:r>
          </w:p>
        </w:tc>
        <w:tc>
          <w:tcPr>
            <w:tcW w:w="718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Пометка всех записей прочитанными</w:t>
            </w:r>
          </w:p>
        </w:tc>
      </w:tr>
      <w:tr>
        <w:tc>
          <w:tcPr>
            <w:tcW w:w="245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Удалить прочитанные</w:t>
            </w:r>
          </w:p>
        </w:tc>
        <w:tc>
          <w:tcPr>
            <w:tcW w:w="718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Удаление прочитанных записей</w:t>
            </w:r>
          </w:p>
        </w:tc>
      </w:tr>
    </w:tbl>
    <w:p/>
    <w:p>
      <w:pPr>
        <w:pStyle w:val="Heading3"/>
        <w:jc w:val="left"/>
        <w:outlineLvl w:val="2"/>
        <w:spacing w:before="220" w:after="100" w:line="360" w:lineRule="auto"/>
      </w:pPr>
      <w:bookmarkStart w:id="20" w:name="_Toc20"/>
      <w:r>
        <w:rPr>
          <w:b/>
          <w:rFonts w:ascii="Times New Roman" w:hAnsi="Times New Roman" w:cs="Times New Roman"/>
          <w:sz w:val="28"/>
          <w:szCs w:val="28"/>
        </w:rPr>
        <w:t>3.14 Системный журнал</w:t>
      </w:r>
      <w:bookmarkEnd w:id="20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b/>
          <w:rFonts w:ascii="Times New Roman" w:hAnsi="Times New Roman" w:cs="Times New Roman"/>
          <w:sz w:val="28"/>
          <w:szCs w:val="28"/>
        </w:rPr>
        <w:t>Системный журнал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/syslog</w:t>
      </w:r>
      <w:r>
        <w:rPr>
          <w:rFonts w:ascii="Times New Roman" w:hAnsi="Times New Roman" w:cs="Times New Roman"/>
          <w:sz w:val="28"/>
          <w:szCs w:val="28"/>
        </w:rPr>
        <w:t xml:space="preserve">) доступен при праве просмотра, если пакет лицензии включает приём syslog (Pro; Corp — при наличии функции в лицензии). Оператор просматривает входящие сообщения syslog (вкладки «Журнал», «Анализ» и при наличии прав — «Триггеры», «Оповещения», «Приёмник»). На вкладке «Журнал» блок фильтров свёрнут по умолчанию и раскрывается по заголовку «Фильтры»; доступны поиск/исключение текста, хост, IP, приложение, идентификаторы сообщения и процесса, уровень и «не ниже уровня», категория, период, пресеты периода и ошибок. В панели журнала — чекбокс </w:t>
      </w:r>
      <w:r>
        <w:rPr>
          <w:b/>
          <w:rFonts w:ascii="Times New Roman" w:hAnsi="Times New Roman" w:cs="Times New Roman"/>
          <w:sz w:val="28"/>
          <w:szCs w:val="28"/>
        </w:rPr>
        <w:t>Автообновление</w:t>
      </w:r>
      <w:r>
        <w:rPr>
          <w:rFonts w:ascii="Times New Roman" w:hAnsi="Times New Roman" w:cs="Times New Roman"/>
          <w:sz w:val="28"/>
          <w:szCs w:val="28"/>
        </w:rPr>
        <w:t xml:space="preserve"> (обновление списка без перезагрузки страницы). Строки журнала подсвечиваются по уровню важности (цветная полоса и фон); доступны виды </w:t>
      </w:r>
      <w:r>
        <w:rPr>
          <w:b/>
          <w:rFonts w:ascii="Times New Roman" w:hAnsi="Times New Roman" w:cs="Times New Roman"/>
          <w:sz w:val="28"/>
          <w:szCs w:val="28"/>
        </w:rPr>
        <w:t>Лента</w:t>
      </w:r>
      <w:r>
        <w:rPr>
          <w:rFonts w:ascii="Times New Roman" w:hAnsi="Times New Roman" w:cs="Times New Roman"/>
          <w:sz w:val="28"/>
          <w:szCs w:val="28"/>
        </w:rPr>
        <w:t xml:space="preserve"> (по умолчанию) и </w:t>
      </w:r>
      <w:r>
        <w:rPr>
          <w:b/>
          <w:rFonts w:ascii="Times New Roman" w:hAnsi="Times New Roman" w:cs="Times New Roman"/>
          <w:sz w:val="28"/>
          <w:szCs w:val="28"/>
        </w:rPr>
        <w:t>Таблица</w:t>
      </w:r>
      <w:r>
        <w:rPr>
          <w:rFonts w:ascii="Times New Roman" w:hAnsi="Times New Roman" w:cs="Times New Roman"/>
          <w:sz w:val="28"/>
          <w:szCs w:val="28"/>
        </w:rPr>
        <w:t xml:space="preserve"> — одновременно показывается только выбранный вид. В ленте у события: время, уровень, чипы хост/источник/приложение/категория и блок сообщения. Относительное время, подсветка совпадений поиска, карточка события с полями и отдельными блоками сообщения/raw. Чипы уровней служат быстрым фильтром. Доступны клик по хосту/источнику/приложению для быстрого фильтра, копирование сообщений. При наличии права экспорта — выгрузка CSV, JSON и PDF по текущим фильтрам (PDF — до 2000 строк). Вкладка </w:t>
      </w:r>
      <w:r>
        <w:rPr>
          <w:b/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 xml:space="preserve">: выбор хоста и периода, фоновый разбор журнала (Celery при включённой очереди либо встроенный исполнитель) с оценкой риска, эвристиками по категориям (в том числе Astra Linux, PostgreSQL, MySQL/MariaDB, nginx/Apache), шаблонами сообщений, всплесками ошибок и рекомендациями; полный отчёт доступен при праве экспорта в форматах JSON и PDF. Создание и изменение своих паттернов анализа (регулярные выражения) доступно пользователю с правом настройки журнала на той же вкладке. Вкладка </w:t>
      </w:r>
      <w:r>
        <w:rPr>
          <w:b/>
          <w:rFonts w:ascii="Times New Roman" w:hAnsi="Times New Roman" w:cs="Times New Roman"/>
          <w:sz w:val="28"/>
          <w:szCs w:val="28"/>
        </w:rPr>
        <w:t>Триггеры</w:t>
      </w:r>
      <w:r>
        <w:rPr>
          <w:rFonts w:ascii="Times New Roman" w:hAnsi="Times New Roman" w:cs="Times New Roman"/>
          <w:sz w:val="28"/>
          <w:szCs w:val="28"/>
        </w:rPr>
        <w:t xml:space="preserve"> (право настройки): правила regexp по хосту (или всем хостам), критичность уведомления, минимальный уровень сообщения syslog, интервал повторного оповещения и шаблоны текста; при совпадении с принятым сообщением формируется уведомление. Вкладка </w:t>
      </w:r>
      <w:r>
        <w:rPr>
          <w:b/>
          <w:rFonts w:ascii="Times New Roman" w:hAnsi="Times New Roman" w:cs="Times New Roman"/>
          <w:sz w:val="28"/>
          <w:szCs w:val="28"/>
        </w:rPr>
        <w:t>Оповещения</w:t>
      </w:r>
      <w:r>
        <w:rPr>
          <w:rFonts w:ascii="Times New Roman" w:hAnsi="Times New Roman" w:cs="Times New Roman"/>
          <w:sz w:val="28"/>
          <w:szCs w:val="28"/>
        </w:rPr>
        <w:t xml:space="preserve"> (отдельное право личных оповещений журнала): включение подписки и выбор области хостов (все или список); канал доставки — настройки профиля («Оповещения»). Настройку приёмника и подключение внешних хостов (rsyslog, journald) выполняет пользователь с правом настройки журнала либо администратор по AWM.02.001 п. 13.3; на вкладке «Приёмник» в блоке </w:t>
      </w:r>
      <w:r>
        <w:rPr>
          <w:b/>
          <w:rFonts w:ascii="Times New Roman" w:hAnsi="Times New Roman" w:cs="Times New Roman"/>
          <w:sz w:val="28"/>
          <w:szCs w:val="28"/>
        </w:rPr>
        <w:t>Ограничения и хранение</w:t>
      </w:r>
      <w:r>
        <w:rPr>
          <w:rFonts w:ascii="Times New Roman" w:hAnsi="Times New Roman" w:cs="Times New Roman"/>
          <w:sz w:val="28"/>
          <w:szCs w:val="28"/>
        </w:rPr>
        <w:t xml:space="preserve"> отображается текущая занятость журнала (число событий, объём и хранилище — основная БД или ClickHouse); срок хранения и лимиты «Хранить не более, событий» / «Хранить не более, МБ» действуют для активного хранилища: сверх лимита удаляются самые старые события; параметр «Макс. размер одного сообщения» и лимиты приёма в секунду не ограничивают объём хранимого журнала; блок </w:t>
      </w:r>
      <w:r>
        <w:rPr>
          <w:b/>
          <w:rFonts w:ascii="Times New Roman" w:hAnsi="Times New Roman" w:cs="Times New Roman"/>
          <w:sz w:val="28"/>
          <w:szCs w:val="28"/>
        </w:rPr>
        <w:t>Клиент rsyslog</w:t>
      </w:r>
      <w:r>
        <w:rPr>
          <w:rFonts w:ascii="Times New Roman" w:hAnsi="Times New Roman" w:cs="Times New Roman"/>
          <w:sz w:val="28"/>
          <w:szCs w:val="28"/>
        </w:rPr>
        <w:t xml:space="preserve"> свёрнут по умолчанию и содержит примеры конфигурации; отправку событий AWM во внешний syslog — администратор в </w:t>
      </w:r>
      <w:r>
        <w:rPr>
          <w:b/>
          <w:rFonts w:ascii="Times New Roman" w:hAnsi="Times New Roman" w:cs="Times New Roman"/>
          <w:sz w:val="28"/>
          <w:szCs w:val="28"/>
        </w:rPr>
        <w:t>Настройки → Внешний syslog</w:t>
      </w:r>
      <w:r>
        <w:rPr>
          <w:rFonts w:ascii="Times New Roman" w:hAnsi="Times New Roman" w:cs="Times New Roman"/>
          <w:sz w:val="28"/>
          <w:szCs w:val="28"/>
        </w:rPr>
        <w:t xml:space="preserve">. Если на удалённом Linux сообщение есть в </w:t>
      </w:r>
      <w:r>
        <w:rPr>
          <w:rFonts w:ascii="Courier New" w:hAnsi="Courier New" w:cs="Courier New"/>
          <w:sz w:val="22"/>
          <w:szCs w:val="22"/>
        </w:rPr>
        <w:t>journalctl</w:t>
      </w:r>
      <w:r>
        <w:rPr>
          <w:rFonts w:ascii="Times New Roman" w:hAnsi="Times New Roman" w:cs="Times New Roman"/>
          <w:sz w:val="28"/>
          <w:szCs w:val="28"/>
        </w:rPr>
        <w:t xml:space="preserve">, но не появляется в AWM — типичная причина: не включён </w:t>
      </w:r>
      <w:r>
        <w:rPr>
          <w:rFonts w:ascii="Courier New" w:hAnsi="Courier New" w:cs="Courier New"/>
          <w:sz w:val="22"/>
          <w:szCs w:val="22"/>
        </w:rPr>
        <w:t>ForwardToSyslog</w:t>
      </w:r>
      <w:r>
        <w:rPr>
          <w:rFonts w:ascii="Times New Roman" w:hAnsi="Times New Roman" w:cs="Times New Roman"/>
          <w:sz w:val="28"/>
          <w:szCs w:val="28"/>
        </w:rPr>
        <w:t xml:space="preserve"> (порядок устранения — у администратора, AWM.02.001 п. 13.3.3).</w:t>
      </w:r>
    </w:p>
    <w:p>
      <w:pPr>
        <w:pStyle w:val="Heading2"/>
        <w:jc w:val="left"/>
        <w:outlineLvl w:val="1"/>
        <w:spacing w:before="280" w:after="120" w:line="360" w:lineRule="auto"/>
      </w:pPr>
      <w:bookmarkStart w:id="21" w:name="_Toc21"/>
      <w:r>
        <w:rPr>
          <w:b/>
          <w:rFonts w:ascii="Times New Roman" w:hAnsi="Times New Roman" w:cs="Times New Roman"/>
          <w:sz w:val="32"/>
          <w:szCs w:val="32"/>
        </w:rPr>
        <w:t>4 Сообщения оператору</w:t>
      </w:r>
      <w:bookmarkEnd w:id="21"/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3406"/>
        <w:gridCol w:w="6232"/>
      </w:tblGrid>
      <w:tr>
        <w:tc>
          <w:tcPr>
            <w:tcW w:w="3406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</w:tc>
        <w:tc>
          <w:tcPr>
            <w:tcW w:w="6232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Действия оператора</w:t>
            </w:r>
          </w:p>
        </w:tc>
      </w:tr>
      <w:tr>
        <w:tc>
          <w:tcPr>
            <w:tcW w:w="340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Доступ запрещён</w:t>
            </w:r>
          </w:p>
        </w:tc>
        <w:tc>
          <w:tcPr>
            <w:tcW w:w="623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Операция не выполняется. Обращение к администратору</w:t>
            </w:r>
          </w:p>
        </w:tc>
      </w:tr>
      <w:tr>
        <w:tc>
          <w:tcPr>
            <w:tcW w:w="340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Хост не в списке разрешённых</w:t>
            </w:r>
          </w:p>
        </w:tc>
        <w:tc>
          <w:tcPr>
            <w:tcW w:w="623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Операция не выполняется. Обращение к администратору</w:t>
            </w:r>
          </w:p>
        </w:tc>
      </w:tr>
      <w:tr>
        <w:tc>
          <w:tcPr>
            <w:tcW w:w="340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 лицензии</w:t>
            </w:r>
          </w:p>
        </w:tc>
        <w:tc>
          <w:tcPr>
            <w:tcW w:w="623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Операция не выполняется. Обращение к администратору</w:t>
            </w:r>
          </w:p>
        </w:tc>
      </w:tr>
      <w:tr>
        <w:tc>
          <w:tcPr>
            <w:tcW w:w="340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технических работ</w:t>
            </w:r>
          </w:p>
        </w:tc>
        <w:tc>
          <w:tcPr>
            <w:tcW w:w="623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Вход недоступен, кроме лиц, допущенных администратором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При обращении в сопровождение оператор сообщает время, выполненную операцию, идентификатор запуска (при наличии).</w:t>
      </w:r>
    </w:p>
    <w:sectPr>
      <w:headerReference w:type="default" r:id="rId2"/>
      <w:headerReference w:type="first" r:id="rId3"/>
      <w:footerReference w:type="default" r:id="rId4"/>
      <w:footerReference w:type="first" r:id="rId5"/>
      <w:pgSz w:w="11906" w:h="16838"/>
      <w:pgMar w:top="1134" w:right="1134" w:bottom="1134" w:left="1134" w:header="720" w:footer="720"/>
      <w:titlePg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right"/>
      <w:spacing w:before="60" w:after="0"/>
    </w:pPr>
    <w:r>
      <w:rPr>
        <w:rFonts w:ascii="Times New Roman" w:hAnsi="Times New Roman" w:cs="Times New Roman"/>
        <w:sz w:val="18"/>
        <w:szCs w:val="18"/>
        <w:color w:val="6B7280"/>
      </w:rPr>
      <w:fldChar w:fldCharType="begin"/>
    </w:r>
    <w:r>
      <w:rPr>
        <w:rFonts w:ascii="Times New Roman" w:hAnsi="Times New Roman" w:cs="Times New Roman"/>
        <w:sz w:val="18"/>
        <w:szCs w:val="18"/>
        <w:color w:val="6B7280"/>
      </w:rPr>
      <w:instrText xml:space="preserve"> PAGE </w:instrText>
    </w:r>
    <w:r>
      <w:rPr>
        <w:rFonts w:ascii="Times New Roman" w:hAnsi="Times New Roman" w:cs="Times New Roman"/>
        <w:sz w:val="18"/>
        <w:szCs w:val="18"/>
        <w:color w:val="6B7280"/>
      </w:rPr>
      <w:fldChar w:fldCharType="end"/>
    </w:r>
  </w:p>
</w:ftr>
</file>

<file path=word/footer2.xml><?xml version="1.0" encoding="utf-8"?>
<w:ftr xmlns:w="http://schemas.openxmlformats.org/wordprocessingml/2006/main" xmlns:r="http://schemas.openxmlformats.org/officeDocument/2006/relationships">
  <w:p>
    <w:pPr>
      <w:spacing w:after="0"/>
    </w:pP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tabs>
        <w:tab w:val="right" w:pos="9638"/>
      </w:tabs>
      <w:spacing w:before="0" w:after="60"/>
    </w:pPr>
    <w:r>
      <w:drawing>
        <wp:inline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 distT="0" distB="0" distL="0" distR="0">
          <wp:extent cx="411480" cy="384048"/>
          <wp:docPr id="1" name="logo"/>
          <a:graphic>
            <a:graphicData uri="http://schemas.openxmlformats.org/drawingml/2006/picture">
              <pic:pic>
                <pic:nvPicPr>
                  <pic:cNvPr id="0" name="logo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411480" cy="3840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sz w:val="18"/>
        <w:szCs w:val="18"/>
        <w:color w:val="6B7280"/>
      </w:rPr>
      <w:t xml:space="preserve">  </w:t>
    </w:r>
    <w:r>
      <w:rPr>
        <w:rFonts w:ascii="Times New Roman" w:hAnsi="Times New Roman" w:cs="Times New Roman"/>
        <w:sz w:val="18"/>
        <w:szCs w:val="18"/>
        <w:color w:val="6B7280"/>
      </w:rPr>
      <w:t>Automation Workspace Manager</w:t>
    </w:r>
    <w:r>
      <w:tab/>
    </w:r>
    <w:r>
      <w:rPr>
        <w:u w:val="single"/>
        <w:rFonts w:ascii="Times New Roman" w:hAnsi="Times New Roman" w:cs="Times New Roman"/>
        <w:sz w:val="18"/>
        <w:szCs w:val="18"/>
        <w:color w:val="6B7280"/>
      </w:rPr>
      <w:t>ООО «АлексСистем»</w:t>
    </w:r>
  </w:p>
</w:hdr>
</file>

<file path=word/header2.xml><?xml version="1.0" encoding="utf-8"?>
<w:hdr xmlns:w="http://schemas.openxmlformats.org/wordprocessingml/2006/main" xmlns:r="http://schemas.openxmlformats.org/officeDocument/2006/relationships">
  <w:p>
    <w:pPr>
      <w:tabs>
        <w:tab w:val="right" w:pos="9638"/>
      </w:tabs>
      <w:spacing w:before="0" w:after="60"/>
    </w:pPr>
    <w:r>
      <w:drawing>
        <wp:inline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 distT="0" distB="0" distL="0" distR="0">
          <wp:extent cx="411480" cy="384048"/>
          <wp:docPr id="1" name="logo"/>
          <a:graphic>
            <a:graphicData uri="http://schemas.openxmlformats.org/drawingml/2006/picture">
              <pic:pic>
                <pic:nvPicPr>
                  <pic:cNvPr id="0" name="logo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411480" cy="3840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sz w:val="18"/>
        <w:szCs w:val="18"/>
        <w:color w:val="6B7280"/>
      </w:rPr>
      <w:t xml:space="preserve">  </w:t>
    </w:r>
    <w:r>
      <w:rPr>
        <w:rFonts w:ascii="Times New Roman" w:hAnsi="Times New Roman" w:cs="Times New Roman"/>
        <w:sz w:val="18"/>
        <w:szCs w:val="18"/>
        <w:color w:val="6B7280"/>
      </w:rPr>
      <w:t>Automation Workspace Manager</w:t>
    </w:r>
    <w:r>
      <w:tab/>
    </w:r>
    <w:r>
      <w:rPr>
        <w:u w:val="single"/>
        <w:rFonts w:ascii="Times New Roman" w:hAnsi="Times New Roman" w:cs="Times New Roman"/>
        <w:sz w:val="18"/>
        <w:szCs w:val="18"/>
        <w:color w:val="6B7280"/>
      </w:rPr>
      <w:t>ООО «АлексСистем»</w:t>
    </w:r>
  </w:p>
</w:hd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</w:rPr>
    </w:rPrDefault>
    <w:pPrDefault>
      <w:pPr>
        <w:jc w:val="both"/>
        <w:spacing w:before="0" w:after="200" w:line="360" w:lineRule="auto"/>
      </w:pPr>
    </w:pPrDefault>
  </w:docDefaults>
  <w:style w:type="paragraph" w:default="1" w:styleId="Normal">
    <w:name w:val="Normal"/>
    <w:qFormat/>
    <w:pPr>
      <w:jc w:val="both"/>
      <w:ind w:firstLine="709"/>
      <w:spacing w:before="0" w:after="200" w:line="360" w:lineRule="auto"/>
    </w:pPr>
    <w:rPr>
      <w:rFonts w:ascii="Times New Roman" w:hAnsi="Times New Roman" w:cs="Times New Roman"/>
      <w:sz w:val="28"/>
      <w:szCs w:val="28"/>
    </w:rPr>
  </w:style>
  <w:style w:type="paragraph" w:styleId="Heading1">
    <w:name w:val="heading 1"/>
    <w:basedOn w:val="Normal"/>
    <w:qFormat/>
    <w:pPr>
      <w:jc w:val="left"/>
      <w:outlineLvl w:val="0"/>
      <w:ind w:firstLine="0"/>
      <w:spacing w:before="360" w:after="160"/>
    </w:pPr>
    <w:rPr>
      <w:b/>
      <w:sz w:val="36"/>
      <w:szCs w:val="36"/>
      <w:rFonts w:ascii="Times New Roman" w:hAnsi="Times New Roman" w:cs="Times New Roman"/>
    </w:rPr>
  </w:style>
  <w:style w:type="paragraph" w:styleId="Heading2">
    <w:name w:val="heading 2"/>
    <w:basedOn w:val="Normal"/>
    <w:qFormat/>
    <w:pPr>
      <w:jc w:val="left"/>
      <w:outlineLvl w:val="1"/>
      <w:ind w:firstLine="0"/>
      <w:spacing w:before="280" w:after="120"/>
    </w:pPr>
    <w:rPr>
      <w:b/>
      <w:sz w:val="32"/>
      <w:szCs w:val="32"/>
      <w:rFonts w:ascii="Times New Roman" w:hAnsi="Times New Roman" w:cs="Times New Roman"/>
    </w:rPr>
  </w:style>
  <w:style w:type="paragraph" w:styleId="Heading3">
    <w:name w:val="heading 3"/>
    <w:basedOn w:val="Normal"/>
    <w:qFormat/>
    <w:pPr>
      <w:jc w:val="left"/>
      <w:outlineLvl w:val="2"/>
      <w:ind w:firstLine="0"/>
      <w:spacing w:before="220" w:after="100"/>
    </w:pPr>
    <w:rPr>
      <w:b/>
      <w:sz w:val="28"/>
      <w:szCs w:val="28"/>
      <w:rFonts w:ascii="Times New Roman" w:hAnsi="Times New Roman" w:cs="Times New Roman"/>
    </w:rPr>
  </w:style>
  <w:style w:type="paragraph" w:styleId="CodeBlock">
    <w:name w:val="Code Block"/>
    <w:basedOn w:val="Normal"/>
    <w:pPr>
      <w:jc w:val="left"/>
      <w:ind w:firstLine="0"/>
      <w:spacing w:before="0" w:after="40" w:line="240" w:lineRule="auto"/>
    </w:pPr>
    <w:rPr>
      <w:rFonts w:ascii="Courier New" w:hAnsi="Courier New" w:cs="Courier New"/>
      <w:sz w:val="22"/>
      <w:szCs w:val="22"/>
    </w:rPr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Logo" Type="http://schemas.openxmlformats.org/officeDocument/2006/relationships/image" Target="media/logo.png"/></Relationships>
</file>

<file path=word/_rels/header1.xml.rels><?xml version="1.0" encoding="UTF-8" standalone="yes"?>
<Relationships xmlns="http://schemas.openxmlformats.org/package/2006/relationships">
  <Relationship Id="rIdLogo" Type="http://schemas.openxmlformats.org/officeDocument/2006/relationships/image" Target="media/logo.png"/>
</Relationships>

</file>

<file path=word/_rels/header2.xml.rels><?xml version="1.0" encoding="UTF-8" standalone="yes"?>
<Relationships xmlns="http://schemas.openxmlformats.org/package/2006/relationships">
  <Relationship Id="rIdLogo" Type="http://schemas.openxmlformats.org/officeDocument/2006/relationships/image" Target="media/logo.png"/>
</Relationships>

</file>